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/>
          <w:sz w:val="44"/>
        </w:rPr>
      </w:pPr>
      <w:bookmarkStart w:id="0" w:name="标题"/>
      <w:bookmarkEnd w:id="0"/>
      <w:bookmarkStart w:id="1" w:name="正文文件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/>
          <w:spacing w:val="-11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24"/>
          <w:lang w:eastAsia="zh-CN"/>
        </w:rPr>
        <w:t>内蒙古自治区人民政府关于</w:t>
      </w:r>
      <w:r>
        <w:rPr>
          <w:rFonts w:hint="eastAsia" w:ascii="方正小标宋简体" w:hAnsi="方正小标宋简体" w:eastAsia="方正小标宋简体"/>
          <w:spacing w:val="-11"/>
          <w:sz w:val="44"/>
          <w:szCs w:val="24"/>
          <w:lang w:eastAsia="zh-CN"/>
        </w:rPr>
        <w:t>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/>
          <w:spacing w:val="28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/>
          <w:spacing w:val="-11"/>
          <w:sz w:val="44"/>
          <w:szCs w:val="24"/>
        </w:rPr>
        <w:t>自治区贯彻落实《计量发展规划（2021</w:t>
      </w:r>
      <w:r>
        <w:rPr>
          <w:rFonts w:hint="eastAsia" w:ascii="方正小标宋简体" w:hAnsi="方正小标宋简体" w:eastAsia="方正小标宋简体"/>
          <w:spacing w:val="-11"/>
          <w:sz w:val="44"/>
          <w:szCs w:val="24"/>
          <w:lang w:eastAsia="zh-CN"/>
        </w:rPr>
        <w:t>—</w:t>
      </w:r>
      <w:r>
        <w:rPr>
          <w:rFonts w:hint="eastAsia" w:ascii="方正小标宋简体" w:hAnsi="方正小标宋简体" w:eastAsia="方正小标宋简体"/>
          <w:spacing w:val="-11"/>
          <w:sz w:val="44"/>
          <w:szCs w:val="24"/>
        </w:rPr>
        <w:t>2035年）》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</w:rPr>
        <w:t>实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</w:rPr>
        <w:t>施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</w:rPr>
        <w:t>方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</w:rPr>
        <w:t>案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eastAsia="zh-CN"/>
        </w:rPr>
        <w:t>的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eastAsia="zh-CN"/>
        </w:rPr>
        <w:t>通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pacing w:val="28"/>
          <w:sz w:val="44"/>
          <w:szCs w:val="24"/>
          <w:lang w:eastAsia="zh-CN"/>
        </w:rPr>
        <w:t>知</w:t>
      </w:r>
    </w:p>
    <w:p>
      <w:pPr>
        <w:adjustRightInd w:val="0"/>
        <w:snapToGrid w:val="0"/>
        <w:spacing w:line="480" w:lineRule="exact"/>
        <w:ind w:firstLine="160" w:firstLineChars="50"/>
        <w:jc w:val="center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br w:type="textWrapping"/>
      </w:r>
      <w:r>
        <w:rPr>
          <w:rFonts w:hint="eastAsia" w:ascii="仿宋_GB2312" w:hAnsi="华文仿宋" w:eastAsia="仿宋_GB2312"/>
          <w:sz w:val="32"/>
          <w:lang w:eastAsia="zh-CN"/>
        </w:rPr>
        <w:t>内政发〔2022〕30号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  <w:t>现将《内蒙古自治区贯彻落实〈计量发展规划（2021—2035年）〉实施方案》印发给你们，请结合实际，认真贯彻落实。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5120" w:firstLineChars="16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val="en-US" w:eastAsia="zh-CN"/>
        </w:rPr>
        <w:t xml:space="preserve"> 2022年11月9日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内蒙古自治区贯彻落实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计量发展规划（2021—2035年）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pacing w:val="11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计量发展水平是国家核心竞争力的重要标志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是构建一体化国家战略体系和能力的重要支撑，在党和国家工作大局中具有基础性、</w:t>
      </w:r>
      <w:r>
        <w:rPr>
          <w:rFonts w:hint="eastAsia" w:ascii="Times New Roman" w:hAnsi="Times New Roman" w:eastAsia="仿宋_GB2312"/>
          <w:sz w:val="32"/>
          <w:szCs w:val="24"/>
        </w:rPr>
        <w:t>战略性地位。为贯彻落实《计量发展规划（</w:t>
      </w:r>
      <w:r>
        <w:rPr>
          <w:rFonts w:hint="default" w:ascii="Times New Roman" w:hAnsi="Times New Roman" w:eastAsia="仿宋_GB2312"/>
          <w:sz w:val="32"/>
          <w:szCs w:val="24"/>
        </w:rPr>
        <w:t>2021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—</w:t>
      </w:r>
      <w:r>
        <w:rPr>
          <w:rFonts w:hint="default" w:ascii="Times New Roman" w:hAnsi="Times New Roman" w:eastAsia="仿宋_GB2312"/>
          <w:sz w:val="32"/>
          <w:szCs w:val="24"/>
        </w:rPr>
        <w:t>2035</w:t>
      </w:r>
      <w:r>
        <w:rPr>
          <w:rFonts w:hint="eastAsia" w:ascii="Times New Roman" w:hAnsi="Times New Roman" w:eastAsia="仿宋_GB2312"/>
          <w:sz w:val="32"/>
          <w:szCs w:val="24"/>
        </w:rPr>
        <w:t>年）》（国发〔2021〕37号），</w:t>
      </w:r>
      <w:r>
        <w:rPr>
          <w:rFonts w:hint="eastAsia" w:ascii="Times New Roman" w:hAnsi="Times New Roman" w:eastAsia="仿宋_GB2312"/>
          <w:spacing w:val="6"/>
          <w:sz w:val="32"/>
          <w:szCs w:val="24"/>
        </w:rPr>
        <w:t>进一步夯实计量基础，提升计量能力和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水平，推动自治</w:t>
      </w:r>
      <w:r>
        <w:rPr>
          <w:rFonts w:hint="eastAsia" w:ascii="仿宋_GB2312" w:hAnsi="Times New Roman" w:eastAsia="仿宋_GB2312"/>
          <w:sz w:val="32"/>
          <w:szCs w:val="24"/>
        </w:rPr>
        <w:t>区经济社会高质量发展，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结合自治区实际，制定此方案</w:t>
      </w:r>
      <w:r>
        <w:rPr>
          <w:rFonts w:hint="eastAsia" w:ascii="仿宋_GB2312" w:hAnsi="Times New Roman" w:eastAsia="仿宋_GB2312"/>
          <w:sz w:val="32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（一）指导思想。</w:t>
      </w:r>
      <w:r>
        <w:rPr>
          <w:rFonts w:hint="eastAsia" w:ascii="仿宋_GB2312" w:hAnsi="Times New Roman" w:eastAsia="仿宋_GB2312"/>
          <w:sz w:val="32"/>
          <w:szCs w:val="24"/>
        </w:rPr>
        <w:t>以习近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平新时代中国特色社会主义思想为指</w:t>
      </w:r>
      <w:r>
        <w:rPr>
          <w:rFonts w:hint="eastAsia" w:ascii="仿宋_GB2312" w:hAnsi="Times New Roman" w:eastAsia="仿宋_GB2312"/>
          <w:sz w:val="32"/>
          <w:szCs w:val="24"/>
        </w:rPr>
        <w:t>导，全面贯彻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落实</w:t>
      </w:r>
      <w:r>
        <w:rPr>
          <w:rFonts w:hint="eastAsia" w:ascii="仿宋_GB2312" w:hAnsi="Times New Roman" w:eastAsia="仿宋_GB2312"/>
          <w:sz w:val="32"/>
          <w:szCs w:val="24"/>
        </w:rPr>
        <w:t>党的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二十</w:t>
      </w:r>
      <w:r>
        <w:rPr>
          <w:rFonts w:hint="eastAsia" w:ascii="仿宋_GB2312" w:hAnsi="Times New Roman" w:eastAsia="仿宋_GB2312"/>
          <w:sz w:val="32"/>
          <w:szCs w:val="24"/>
        </w:rPr>
        <w:t>大精神，紧紧围绕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习近平总书记交给内蒙古的五大任务</w:t>
      </w:r>
      <w:r>
        <w:rPr>
          <w:rFonts w:hint="eastAsia" w:ascii="仿宋_GB2312" w:hAnsi="Times New Roman" w:eastAsia="仿宋_GB2312"/>
          <w:sz w:val="32"/>
          <w:szCs w:val="24"/>
        </w:rPr>
        <w:t>，坚定不移走以生态优先、绿色发展为导向的高质量发展新路子，积极构建先进测量体系，全面提升计量科技创新能力和服务保障水平，为引领科学技术进步、促进经济社会高质量发展提供强有力的计量技术支撑和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firstLine="627" w:firstLineChars="196"/>
        <w:jc w:val="both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（二）发展目标。</w:t>
      </w:r>
      <w:r>
        <w:rPr>
          <w:rFonts w:hint="eastAsia" w:ascii="仿宋_GB2312" w:hAnsi="Times New Roman" w:eastAsia="仿宋_GB2312"/>
          <w:sz w:val="32"/>
          <w:szCs w:val="24"/>
        </w:rPr>
        <w:t>到</w:t>
      </w:r>
      <w:r>
        <w:rPr>
          <w:rFonts w:hint="default" w:ascii="Times New Roman" w:hAnsi="Times New Roman" w:eastAsia="仿宋_GB2312"/>
          <w:sz w:val="32"/>
          <w:szCs w:val="24"/>
        </w:rPr>
        <w:t>2025</w:t>
      </w:r>
      <w:r>
        <w:rPr>
          <w:rFonts w:hint="eastAsia" w:ascii="仿宋_GB2312" w:hAnsi="Times New Roman" w:eastAsia="仿宋_GB2312"/>
          <w:sz w:val="32"/>
          <w:szCs w:val="24"/>
        </w:rPr>
        <w:t>年，全区计量科技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水平全面提升，</w:t>
      </w:r>
      <w:r>
        <w:rPr>
          <w:rFonts w:hint="eastAsia" w:ascii="仿宋_GB2312" w:hAnsi="Times New Roman" w:eastAsia="仿宋_GB2312"/>
          <w:sz w:val="32"/>
          <w:szCs w:val="24"/>
        </w:rPr>
        <w:t>碳计量和乳制品产业计量等领域达到国内领先水平，培养一批高水平的计量科研人才，研究一批实用性的计量仪器设备。计量服务保障能力持续增强，在生物技术、新能源、新材料等领域建立国家和自治区产业计量测试中心或重点实验室。计量监督管理效能全面提升，建立新型计量监管模式和制度，推动监管重点从管器具向管数据、管行为、管结果的全链条计量监管体制转变，协同推进计量工作的体制机制进一步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firstLine="627" w:firstLineChars="196"/>
        <w:jc w:val="both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到</w:t>
      </w:r>
      <w:r>
        <w:rPr>
          <w:rFonts w:hint="default" w:ascii="Times New Roman" w:hAnsi="Times New Roman" w:eastAsia="仿宋_GB2312"/>
          <w:sz w:val="32"/>
          <w:szCs w:val="24"/>
        </w:rPr>
        <w:t>2035</w:t>
      </w:r>
      <w:r>
        <w:rPr>
          <w:rFonts w:hint="eastAsia" w:ascii="仿宋_GB2312" w:hAnsi="Times New Roman" w:eastAsia="仿宋_GB2312"/>
          <w:sz w:val="32"/>
          <w:szCs w:val="24"/>
        </w:rPr>
        <w:t>年，全区计量科技创新的能力和水平大幅提升，以碳计量为重点，生物、新材料等主导产业计量为主线，多领域实现智能化计量，满足经济发展需求的现代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先进测量体系不断完善，</w:t>
      </w:r>
      <w:r>
        <w:rPr>
          <w:rFonts w:hint="eastAsia" w:ascii="仿宋_GB2312" w:hAnsi="Times New Roman" w:eastAsia="仿宋_GB2312"/>
          <w:sz w:val="32"/>
          <w:szCs w:val="24"/>
        </w:rPr>
        <w:t>综合实力力争进入全国先进行列。</w:t>
      </w:r>
    </w:p>
    <w:p>
      <w:pPr>
        <w:pStyle w:val="2"/>
        <w:ind w:left="0" w:leftChars="0" w:firstLine="0" w:firstLineChars="0"/>
        <w:rPr>
          <w:rFonts w:hint="eastAsia" w:ascii="仿宋_GB2312" w:hAnsi="Times New Roman" w:eastAsia="仿宋_GB2312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firstLine="627" w:firstLineChars="196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内蒙古自治区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十四五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计量发展主要指标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519"/>
        <w:gridCol w:w="992"/>
        <w:gridCol w:w="992"/>
        <w:gridCol w:w="993"/>
        <w:gridCol w:w="992"/>
        <w:gridCol w:w="992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主要指标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2022年达到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2023年达到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2024年达到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达到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属性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编制国家计量技术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规范（项）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主导国家或华北大区计量比对（次）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研制计量标准装置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（台套）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研制标准物质（项）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支撑保障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建立社会公用计量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标准（项）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建立国家碳计量中心（内蒙古）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建立国家产业计量测试中心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自治区产业计量测试中心（个）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建立自治区能源计量技术研究重点实验室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支撑保障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建成自治区重点用能单位能耗在线监测平台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碳计量公共服务平台（个）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编制自治区计量技术规范（项）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建立自治区专业计量技术委员会（个）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法制监督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引导培育诚信计量示范单位（家）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自治区强检计量器具项目建标覆盖率（%）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787" w:firstLineChars="246"/>
        <w:jc w:val="both"/>
        <w:textAlignment w:val="auto"/>
        <w:rPr>
          <w:rFonts w:hint="default" w:ascii="Times New Roman" w:hAnsi="Times New Roman" w:eastAsia="楷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二、深化计量科学研究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（一）构建良好计量科技创新生态。</w:t>
      </w:r>
      <w:r>
        <w:rPr>
          <w:rFonts w:hint="eastAsia" w:ascii="仿宋_GB2312" w:hAnsi="仿宋_GB2312" w:eastAsia="仿宋_GB2312"/>
          <w:sz w:val="32"/>
          <w:szCs w:val="24"/>
        </w:rPr>
        <w:t>充分发挥自治区计量测试研究院主阵地作用，搭建计量科研工作创新平台，联合计量技术机构、高等院校、科研院所和科技型企业，实现产学研用一体化发展，以企业需求为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导向</w:t>
      </w:r>
      <w:r>
        <w:rPr>
          <w:rFonts w:hint="eastAsia" w:ascii="仿宋_GB2312" w:hAnsi="仿宋_GB2312" w:eastAsia="仿宋_GB2312"/>
          <w:sz w:val="32"/>
          <w:szCs w:val="24"/>
        </w:rPr>
        <w:t>、计量技术机构为核心，采取“揭榜挂帅”“赛马制”“定向委托”等方式联合开展科研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</w:rPr>
        <w:t>攻关。对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  <w:lang w:eastAsia="zh-CN"/>
        </w:rPr>
        <w:t>为计量科技创新工作作</w:t>
      </w:r>
      <w:r>
        <w:rPr>
          <w:rFonts w:hint="eastAsia" w:ascii="仿宋_GB2312" w:hAnsi="仿宋_GB2312" w:eastAsia="仿宋_GB2312"/>
          <w:color w:val="auto"/>
          <w:sz w:val="32"/>
          <w:szCs w:val="24"/>
          <w:highlight w:val="none"/>
        </w:rPr>
        <w:t>出重要贡献的机构和个人予以表彰奖</w:t>
      </w:r>
      <w:r>
        <w:rPr>
          <w:rFonts w:hint="eastAsia" w:ascii="仿宋_GB2312" w:hAnsi="仿宋_GB2312" w:eastAsia="仿宋_GB2312"/>
          <w:sz w:val="32"/>
          <w:szCs w:val="24"/>
        </w:rPr>
        <w:t>励。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自治区市场监管局、科技厅、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人力资源社会保障厅</w:t>
      </w:r>
      <w:r>
        <w:rPr>
          <w:rFonts w:hint="eastAsia" w:ascii="楷体_GB2312" w:hAnsi="楷体_GB2312" w:eastAsia="楷体_GB2312" w:cs="楷体_GB2312"/>
          <w:sz w:val="32"/>
          <w:szCs w:val="24"/>
        </w:rPr>
        <w:t>、财政厅、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工业和信息化厅</w:t>
      </w:r>
      <w:r>
        <w:rPr>
          <w:rFonts w:hint="eastAsia" w:ascii="楷体_GB2312" w:hAnsi="楷体_GB2312" w:eastAsia="楷体_GB2312" w:cs="楷体_GB2312"/>
          <w:sz w:val="32"/>
          <w:szCs w:val="24"/>
        </w:rPr>
        <w:t>、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发展改革委</w:t>
      </w:r>
      <w:r>
        <w:rPr>
          <w:rFonts w:hint="eastAsia" w:ascii="楷体_GB2312" w:hAnsi="楷体_GB2312" w:eastAsia="楷体_GB2312" w:cs="楷体_GB2312"/>
          <w:sz w:val="32"/>
          <w:szCs w:val="24"/>
        </w:rPr>
        <w:t>、教育厅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，各盟行政公署、市人民政府负责）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（二）加强计量基础和前沿技术研究。</w:t>
      </w:r>
      <w:r>
        <w:rPr>
          <w:rFonts w:hint="eastAsia" w:ascii="仿宋_GB2312" w:hAnsi="Times New Roman" w:eastAsia="仿宋_GB2312"/>
          <w:sz w:val="32"/>
          <w:szCs w:val="24"/>
        </w:rPr>
        <w:t>开展碳计量、乳制品产业计量领域测量不确定度评定、测量程序与有效性评价、效能评价等理论研究，推动计量理论在计量技术中的实际应用。开展生物、新能源、新材料等领域的计量标准装置研制，为优势特色产业发展提供计量技术支撑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自治区科技厅、市场监管局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，各盟行政公署、市人民政府负责）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72" w:firstLineChars="210"/>
        <w:jc w:val="both"/>
        <w:textAlignment w:val="auto"/>
        <w:outlineLvl w:val="3"/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（三）开展新型量传溯源技术研究。</w:t>
      </w:r>
      <w:r>
        <w:rPr>
          <w:rFonts w:hint="eastAsia" w:ascii="仿宋_GB2312" w:eastAsia="仿宋_GB2312"/>
          <w:color w:val="000000"/>
          <w:sz w:val="32"/>
          <w:szCs w:val="24"/>
          <w:highlight w:val="none"/>
        </w:rPr>
        <w:t>加强物联网技术在量传溯源中的应用，针对数字化模拟测量、跨尺度测量、复杂系统综合测量等技术难题，开展计量标准装置研制</w:t>
      </w:r>
      <w:r>
        <w:rPr>
          <w:rFonts w:hint="eastAsia" w:ascii="仿宋_GB2312" w:eastAsia="仿宋_GB2312"/>
          <w:sz w:val="32"/>
          <w:szCs w:val="24"/>
          <w:highlight w:val="none"/>
        </w:rPr>
        <w:t>和量传</w:t>
      </w:r>
      <w:r>
        <w:rPr>
          <w:rFonts w:hint="eastAsia" w:ascii="仿宋_GB2312" w:eastAsia="仿宋_GB2312"/>
          <w:sz w:val="32"/>
          <w:szCs w:val="24"/>
        </w:rPr>
        <w:t>溯源方法研究，</w:t>
      </w:r>
      <w:r>
        <w:rPr>
          <w:rFonts w:hint="eastAsia" w:ascii="仿宋_GB2312" w:eastAsia="仿宋_GB2312"/>
          <w:color w:val="auto"/>
          <w:sz w:val="32"/>
          <w:szCs w:val="24"/>
        </w:rPr>
        <w:t>推动计量标准及标准物质智能化发展，适应扁平化、数字化的量传溯源新要求。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（自治区市场监管局、科技厅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（四）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24"/>
        </w:rPr>
        <w:t>加强共性计量技术研究。</w:t>
      </w:r>
      <w:r>
        <w:rPr>
          <w:rFonts w:hint="eastAsia" w:ascii="仿宋_GB2312" w:hAnsi="Times New Roman" w:eastAsia="仿宋_GB2312"/>
          <w:color w:val="auto"/>
          <w:spacing w:val="-6"/>
          <w:sz w:val="32"/>
          <w:szCs w:val="24"/>
          <w:lang w:eastAsia="zh-CN"/>
        </w:rPr>
        <w:t>加强</w:t>
      </w:r>
      <w:r>
        <w:rPr>
          <w:rFonts w:hint="eastAsia" w:ascii="仿宋_GB2312" w:hAnsi="Times New Roman" w:eastAsia="仿宋_GB2312"/>
          <w:color w:val="auto"/>
          <w:spacing w:val="-6"/>
          <w:sz w:val="32"/>
          <w:szCs w:val="24"/>
        </w:rPr>
        <w:t>智能化计量校准等共性计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量技术研究，建立促进计量新技术、新方法应用的产学研检共享平台，促进计量新技术、新方法成果转化。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自治区科技厅、市场监管局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，各盟行政公署、市人民政府负责）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（五）推动计量数字化转型研究。</w:t>
      </w:r>
      <w:r>
        <w:rPr>
          <w:rFonts w:hint="eastAsia" w:ascii="仿宋_GB2312" w:hAnsi="Times New Roman" w:eastAsia="仿宋_GB2312"/>
          <w:sz w:val="32"/>
          <w:szCs w:val="24"/>
        </w:rPr>
        <w:t>探索“计量</w:t>
      </w:r>
      <w:r>
        <w:rPr>
          <w:rFonts w:hint="default" w:ascii="Times New Roman" w:hAnsi="Times New Roman" w:eastAsia="仿宋_GB2312"/>
          <w:sz w:val="32"/>
          <w:szCs w:val="24"/>
        </w:rPr>
        <w:t>+</w:t>
      </w:r>
      <w:r>
        <w:rPr>
          <w:rFonts w:hint="eastAsia" w:ascii="仿宋_GB2312" w:hAnsi="Times New Roman" w:eastAsia="仿宋_GB2312"/>
          <w:sz w:val="32"/>
          <w:szCs w:val="24"/>
        </w:rPr>
        <w:t>信息化</w:t>
      </w:r>
      <w:r>
        <w:rPr>
          <w:rFonts w:hint="default" w:ascii="Times New Roman" w:hAnsi="Times New Roman" w:eastAsia="仿宋_GB2312"/>
          <w:sz w:val="32"/>
          <w:szCs w:val="24"/>
        </w:rPr>
        <w:t>+</w:t>
      </w:r>
      <w:r>
        <w:rPr>
          <w:rFonts w:hint="eastAsia" w:ascii="仿宋_GB2312" w:hAnsi="Times New Roman" w:eastAsia="仿宋_GB2312"/>
          <w:sz w:val="32"/>
          <w:szCs w:val="24"/>
        </w:rPr>
        <w:t>智慧化</w:t>
      </w:r>
      <w:r>
        <w:rPr>
          <w:rFonts w:hint="default" w:ascii="Times New Roman" w:hAnsi="Times New Roman" w:eastAsia="仿宋_GB2312"/>
          <w:sz w:val="32"/>
          <w:szCs w:val="24"/>
        </w:rPr>
        <w:t>+</w:t>
      </w:r>
      <w:r>
        <w:rPr>
          <w:rFonts w:hint="eastAsia" w:ascii="仿宋_GB2312" w:hAnsi="Times New Roman" w:eastAsia="仿宋_GB2312"/>
          <w:sz w:val="32"/>
          <w:szCs w:val="24"/>
        </w:rPr>
        <w:t>网络化”转型发展路径。将</w:t>
      </w:r>
      <w:r>
        <w:rPr>
          <w:rFonts w:hint="default" w:ascii="Times New Roman" w:hAnsi="Times New Roman" w:eastAsia="仿宋_GB2312"/>
          <w:sz w:val="32"/>
          <w:szCs w:val="24"/>
        </w:rPr>
        <w:t>e-CQS</w:t>
      </w:r>
      <w:r>
        <w:rPr>
          <w:rFonts w:hint="eastAsia" w:ascii="仿宋_GB2312" w:hAnsi="Times New Roman" w:eastAsia="仿宋_GB2312"/>
          <w:sz w:val="32"/>
          <w:szCs w:val="24"/>
        </w:rPr>
        <w:t>强制检定计量器具平台延伸到用户。不断完善计量行政审批数据采集工作，实现全区计量行政审批全流程网上办理。推进数字校准证书改革，提高计量校准服务效率。推动全区计量数据中心建设，加强计量数据分析和应用，强化计量数据的溯源性和安全性，规范计量数据使用行为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自治区科技厅、市场监管局、大数据中心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after="0" w:line="580" w:lineRule="exact"/>
        <w:jc w:val="both"/>
        <w:textAlignment w:val="auto"/>
        <w:rPr>
          <w:rFonts w:hint="default" w:eastAsia="Times New Roman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专栏1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计量技术研发工程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</w:rPr>
              <w:t>计量基础和前沿技术研究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碳计量数据质量评价体系的建立与应用、碳数据监测系统的设计与应用、碳排放方法学、碳计量共性技术、煤化工行业碳排放计量技术、森林草地领域碳汇计量技术、碳计量器具物联网改造方法、基于元素分析法的碳排放计量技术、能源计量与大数据技术融合等研究并争取科研立项。开展电荷量测量仪校准装置、蓄电池综合测试校准装置、气相分子吸收光谱仪校准装置、自给开路式压缩空气呼吸器等项目研究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</w:rPr>
              <w:t>新型量传溯源技术研究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动高压大电流设备远程校准技术、环境辐射检测仪表远程检测技术、生物制药在线检测技术等远程和在线计量技术研究。加快不停车动态公路自动衡器校准、自动分捡衡器校准、复合真空测量系统在线校准等一批项目研究工作。开展电力仪表在线校准技术研究，推动电能计量“六线、一库、一平台”项目建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default" w:eastAsia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关键共性计量技术研究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开展大口径液体流量标准装置、热水流量标准装置、流量积算仪校准装置、粉尘测定仪检定装置、螺栓拉伸器校准装置、烟气采样器检定装置、管道式液体流量测量系统在线校准装置等项目研究工作。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三、加强计量技术应用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72" w:firstLineChars="210"/>
        <w:jc w:val="both"/>
        <w:textAlignment w:val="auto"/>
        <w:outlineLvl w:val="3"/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（一）支撑先进制造与质量提升。</w:t>
      </w:r>
      <w:r>
        <w:rPr>
          <w:rFonts w:hint="eastAsia" w:ascii="仿宋_GB2312" w:eastAsia="仿宋_GB2312"/>
          <w:sz w:val="32"/>
          <w:szCs w:val="24"/>
        </w:rPr>
        <w:t>实施全区制造业计量能力提升工程，加强制造业高质量发展计量技术支撑。围绕绿色农畜产品加工、现代装备制造、新型化工、新材料、生物医药等领域，加大先进计量检定装置和测量仪器设备研发力度，制定一批计量技术规范。不断优化先进计量测试技术，精准服务产业转型升级、节能减排等需求，支撑自治区先进制造业高质量发展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（自治区市场监管局、工业和信息化厅、发展改革委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0"/>
        <w:jc w:val="both"/>
        <w:textAlignment w:val="auto"/>
        <w:rPr>
          <w:rFonts w:hint="eastAsia" w:ascii="仿宋_GB2312" w:hAnsi="Times New Roman" w:eastAsia="仿宋_GB2312"/>
          <w:spacing w:val="11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推动碳达峰碳中和计量体系建设。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大力推动“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国家碳计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量中心（内蒙古）”建设工作。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实施生活领域碳达峰专项行动。</w:t>
      </w:r>
      <w:r>
        <w:rPr>
          <w:rFonts w:hint="eastAsia" w:ascii="仿宋_GB2312" w:hAnsi="Times New Roman" w:eastAsia="仿宋_GB2312"/>
          <w:sz w:val="32"/>
          <w:szCs w:val="24"/>
        </w:rPr>
        <w:t>编制国家《碳计量监督管理办法》《内蒙古自治区碳达峰碳中和标准计量体系实施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方</w:t>
      </w:r>
      <w:r>
        <w:rPr>
          <w:rFonts w:hint="eastAsia" w:ascii="仿宋_GB2312" w:hAnsi="Times New Roman" w:eastAsia="仿宋_GB2312"/>
          <w:sz w:val="32"/>
          <w:szCs w:val="24"/>
        </w:rPr>
        <w:t>案》《内蒙古自治区用能单位能源计量管理体系评价技术规范》《内蒙古自治区重点排放单位碳计量审查技术规范》《鄂尔多斯零碳产业园计量规范》等。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发展改革委</w:t>
      </w:r>
      <w:r>
        <w:rPr>
          <w:rFonts w:hint="eastAsia" w:ascii="楷体_GB2312" w:hAnsi="楷体_GB2312" w:eastAsia="楷体_GB2312" w:cs="楷体_GB2312"/>
          <w:sz w:val="32"/>
          <w:szCs w:val="24"/>
        </w:rPr>
        <w:t>、市场监管局负责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（三）服务自治区能源转型发展。</w:t>
      </w:r>
      <w:r>
        <w:rPr>
          <w:rFonts w:hint="eastAsia" w:ascii="仿宋_GB2312" w:eastAsia="仿宋_GB2312"/>
          <w:sz w:val="32"/>
          <w:szCs w:val="24"/>
        </w:rPr>
        <w:t>进一步优化自治区重点用能单位能耗在线监测系统，提升企业接入端建设质量，保障</w:t>
      </w:r>
      <w:r>
        <w:rPr>
          <w:rFonts w:hint="eastAsia" w:ascii="仿宋_GB2312" w:eastAsia="仿宋_GB2312"/>
          <w:sz w:val="32"/>
          <w:szCs w:val="24"/>
          <w:lang w:eastAsia="zh-CN"/>
        </w:rPr>
        <w:t>能耗</w:t>
      </w:r>
      <w:r>
        <w:rPr>
          <w:rFonts w:hint="eastAsia" w:ascii="仿宋_GB2312" w:eastAsia="仿宋_GB2312"/>
          <w:sz w:val="32"/>
          <w:szCs w:val="24"/>
        </w:rPr>
        <w:t>采集数据的有效性和准确性。建设充电桩等新型储能计量测试研究实验</w:t>
      </w:r>
      <w:r>
        <w:rPr>
          <w:rFonts w:hint="eastAsia" w:ascii="仿宋_GB2312" w:eastAsia="仿宋_GB2312"/>
          <w:color w:val="auto"/>
          <w:sz w:val="32"/>
          <w:szCs w:val="24"/>
        </w:rPr>
        <w:t>室，开展电力在线监测系统研究。</w:t>
      </w:r>
      <w:r>
        <w:rPr>
          <w:rFonts w:hint="eastAsia" w:ascii="仿宋_GB2312" w:eastAsia="仿宋_GB2312"/>
          <w:sz w:val="32"/>
          <w:szCs w:val="24"/>
        </w:rPr>
        <w:t>大力推进能源计量审查，节能评价、规划、技改评价等工作，促进重点用能单位完善能源计量管理体系，推动企业履行能源计量主体责任。加强能效水效检测能力建设，强化标识产品监管，开展能效水效标识检查和符合性检验，提高用能用水效率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发展改革委</w:t>
      </w:r>
      <w:r>
        <w:rPr>
          <w:rFonts w:hint="eastAsia" w:ascii="楷体_GB2312" w:hAnsi="楷体_GB2312" w:eastAsia="楷体_GB2312" w:cs="楷体_GB2312"/>
          <w:sz w:val="32"/>
          <w:szCs w:val="24"/>
        </w:rPr>
        <w:t>、市场监管局负责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（四）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推进产业计量测试中心建设。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推进“国家乳制品产业计</w:t>
      </w:r>
      <w:r>
        <w:rPr>
          <w:rFonts w:hint="eastAsia" w:ascii="仿宋_GB2312" w:hAnsi="Times New Roman" w:eastAsia="仿宋_GB2312"/>
          <w:sz w:val="32"/>
          <w:szCs w:val="24"/>
        </w:rPr>
        <w:t>量测试中心”建设，联合国内重点企业、高等院校和科研院所建立</w:t>
      </w:r>
      <w:r>
        <w:rPr>
          <w:rFonts w:hint="eastAsia" w:ascii="仿宋_GB2312" w:hAnsi="Times New Roman" w:eastAsia="仿宋_GB2312" w:cs="Mongolian Baiti"/>
          <w:sz w:val="32"/>
          <w:szCs w:val="24"/>
        </w:rPr>
        <w:t>产业计量联盟。推进“</w:t>
      </w:r>
      <w:r>
        <w:rPr>
          <w:rFonts w:hint="eastAsia" w:ascii="仿宋_GB2312" w:hAnsi="Times New Roman" w:eastAsia="仿宋_GB2312"/>
          <w:sz w:val="32"/>
          <w:szCs w:val="24"/>
        </w:rPr>
        <w:t>稀土功能材料产业计量测试中心”建设。制定《内蒙古自治区产业计量测试中心建设管理办法》，全面推进自治区重点领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域产业计量测试工作。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（自治区市场监管局、财政厅、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工业和信息化厅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（五）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提升航天计量保障能力。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加强航天数字量传、检测数据</w:t>
      </w:r>
      <w:r>
        <w:rPr>
          <w:rFonts w:hint="eastAsia" w:ascii="仿宋_GB2312" w:hAnsi="Times New Roman" w:eastAsia="仿宋_GB2312"/>
          <w:sz w:val="32"/>
          <w:szCs w:val="24"/>
        </w:rPr>
        <w:t>应用研究，推动航天装备计量数字化、体系化发展。加强精密制造、动态制造、柔性工装、综合参数、并行工程等关键技术领域专用设备计量测试能力建设，不断满足航天制造中新机型、新项目等计量检测需求。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自治区市场监管局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  <w:t>、党委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军民融合办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中国航天科工六院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负责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（六）服务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  <w:lang w:eastAsia="zh-CN"/>
        </w:rPr>
        <w:t>大众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highlight w:val="none"/>
        </w:rPr>
        <w:t>健康与安全。</w:t>
      </w:r>
      <w:r>
        <w:rPr>
          <w:rFonts w:hint="eastAsia" w:ascii="仿宋_GB2312" w:eastAsia="仿宋_GB2312"/>
          <w:color w:val="000000"/>
          <w:sz w:val="32"/>
          <w:szCs w:val="24"/>
          <w:highlight w:val="none"/>
        </w:rPr>
        <w:t>加快推进医疗健康</w:t>
      </w:r>
      <w:r>
        <w:rPr>
          <w:rFonts w:hint="eastAsia" w:ascii="仿宋_GB2312" w:eastAsia="仿宋_GB2312"/>
          <w:color w:val="000000"/>
          <w:spacing w:val="-6"/>
          <w:sz w:val="32"/>
          <w:szCs w:val="24"/>
          <w:highlight w:val="none"/>
        </w:rPr>
        <w:t>、疫情防控、</w:t>
      </w:r>
      <w:r>
        <w:rPr>
          <w:rFonts w:hint="eastAsia" w:ascii="仿宋_GB2312" w:eastAsia="仿宋_GB2312"/>
          <w:color w:val="000000"/>
          <w:sz w:val="32"/>
          <w:szCs w:val="24"/>
          <w:highlight w:val="none"/>
        </w:rPr>
        <w:t>危险化学品、矿山机械、建筑施工、地质勘查等领域计量标准项目建设，加强灾害预警应急、危险化学品等领域相关计量器具研制。</w:t>
      </w:r>
      <w:r>
        <w:rPr>
          <w:rFonts w:hint="eastAsia" w:ascii="仿宋_GB2312" w:eastAsia="仿宋_GB2312"/>
          <w:color w:val="000000"/>
          <w:sz w:val="32"/>
          <w:szCs w:val="24"/>
          <w:highlight w:val="none"/>
          <w:lang w:eastAsia="zh-CN"/>
        </w:rPr>
        <w:t>强化</w:t>
      </w:r>
      <w:r>
        <w:rPr>
          <w:rFonts w:hint="eastAsia" w:ascii="仿宋_GB2312" w:eastAsia="仿宋_GB2312"/>
          <w:color w:val="000000"/>
          <w:sz w:val="32"/>
          <w:szCs w:val="24"/>
          <w:highlight w:val="none"/>
        </w:rPr>
        <w:t>交通监管设备、警用装备、刑事技术产品等</w:t>
      </w:r>
      <w:r>
        <w:rPr>
          <w:rFonts w:hint="eastAsia" w:ascii="仿宋_GB2312" w:eastAsia="仿宋_GB2312"/>
          <w:sz w:val="32"/>
          <w:szCs w:val="24"/>
        </w:rPr>
        <w:t>计量测试能力建设。支持计量技术机构联合高等院校、生产企业和医疗机构，建立健康与安全类计量技术创新中心。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（自治区卫生健康委、市场监管局、自然资源厅、公安厅、交通运输厅、应急厅、生态环境厅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（七）提高公共交通计量保障能力。</w:t>
      </w:r>
      <w:r>
        <w:rPr>
          <w:rFonts w:hint="eastAsia" w:ascii="仿宋_GB2312" w:eastAsia="仿宋_GB2312"/>
          <w:sz w:val="32"/>
          <w:szCs w:val="24"/>
        </w:rPr>
        <w:t>提升交通行业量传溯源能力，加强铁路、公路、民航等领域计量测试技术研究。加强新能源汽车、智能汽车有关计量检定和校准方法研究，开展新能源汽车充电设施计量检定和校准服务。鼓励计量技术机构开展交通一体化综合检测，持续提升计量对交通运输的保障能力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（自治区公安厅、交通运输厅、市场监管局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专栏2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计量技术应用工程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支撑先进制造与质量提升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协同企业、科研院所开展智能仪表远程校准平台、元素分析仪校准、工业分析仪检定装置、蒸汽流量计在线校准等项目研究应用。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支撑碳达峰碳中和计量体系建设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进“国家碳计量中心（内蒙古）”建设工作，主要围绕碳排放、碳汇、碳交易3条主线，建设国家碳计量中心（内蒙古）碳达峰碳中和在线监测系统、组建中心实验室和实验室网络、制定政策制度体系、推进人才队伍建设等4个方面项目，抓好重点行业领域碳排放量计量监测、重点领域碳汇计量监测、支撑重点行业领域碳交易等3项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default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推进产业计量测试中心建设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进“国家乳制品产业计量测试中心”建设工作，建立乳制品产业计量校准中心、标准物质研究中心、计量测试公共技术服务平台、检验检测中心、工艺测量研究中心和计量技术研发中心等分支机构。推动包头市、乌兰察布市、鄂尔多斯市、乌海市、兴安盟等地建设黄芪、光伏（硅材料）、铁合金、清洁能源、氯碱化工、乳业等自治区级产业计量测试中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707" w:firstLineChars="221"/>
        <w:jc w:val="both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四、加强计量能力建设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（一）推进计量标准项目建设和标准物质研制应用。</w:t>
      </w:r>
      <w:r>
        <w:rPr>
          <w:rFonts w:hint="eastAsia" w:ascii="仿宋_GB2312" w:hAnsi="Times New Roman" w:eastAsia="仿宋_GB2312"/>
          <w:sz w:val="32"/>
          <w:szCs w:val="24"/>
        </w:rPr>
        <w:t>统筹规划、科学布局社会公用计量标准，分层级、分项目、分阶段提升全区量值传递能力。自治区级法定计量技术机构负责建立先导性、战略性、全局性的社会公用计量标准。盟市级计量技术机构负责建立区域性、优势性、长远性的社会公用计量标准。旗县级计量技术机构负责建立便民性、基础性、实用性的社会公用计量标准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（二）加强计量技术机构建设。</w:t>
      </w:r>
      <w:r>
        <w:rPr>
          <w:rFonts w:hint="eastAsia" w:ascii="仿宋_GB2312" w:hAnsi="Times New Roman" w:eastAsia="仿宋_GB2312"/>
          <w:sz w:val="32"/>
          <w:szCs w:val="24"/>
        </w:rPr>
        <w:t>深化计量技术机构改革创新发展，优化全区法定计量技术机构、专业计量站及社会计量技术机构设置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。大力推进计量技术机构创新发展，拓宽服务领域和范围，开展计量标准器具研制和应用，加快数字计量设施建设和研究。培育</w:t>
      </w:r>
      <w:r>
        <w:rPr>
          <w:rFonts w:hint="eastAsia" w:ascii="仿宋_GB2312" w:hAnsi="Times New Roman" w:eastAsia="仿宋_GB2312"/>
          <w:color w:val="000000"/>
          <w:sz w:val="32"/>
          <w:szCs w:val="24"/>
          <w:lang w:eastAsia="zh-CN"/>
        </w:rPr>
        <w:t>计量技术机构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核心竞争力，加大与其他市场主体的交流合作，逐步实现各类计量市场主体优势互补、有序竞争、共同发展。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自治区市场监管局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</w:t>
      </w:r>
      <w:r>
        <w:rPr>
          <w:rFonts w:hint="eastAsia" w:ascii="楷体_GB2312" w:hAnsi="楷体_GB2312" w:eastAsia="楷体_GB2312" w:cs="楷体_GB2312"/>
          <w:sz w:val="32"/>
          <w:szCs w:val="24"/>
        </w:rPr>
        <w:t>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（三）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加强计量人才队伍建设。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加大学科带头人培养力度，培</w:t>
      </w:r>
      <w:r>
        <w:rPr>
          <w:rFonts w:hint="eastAsia" w:ascii="仿宋_GB2312" w:hAnsi="Times New Roman" w:eastAsia="仿宋_GB2312"/>
          <w:sz w:val="32"/>
          <w:szCs w:val="24"/>
        </w:rPr>
        <w:t>养青年科技人才，引进高层次计量人才，组建专家队伍，打造科技创新团队。鼓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励计量技术机构创新岗位设置，</w:t>
      </w:r>
      <w:r>
        <w:rPr>
          <w:rFonts w:hint="eastAsia" w:ascii="仿宋_GB2312" w:hAnsi="Times New Roman" w:eastAsia="仿宋_GB2312"/>
          <w:color w:val="000000"/>
          <w:spacing w:val="11"/>
          <w:sz w:val="32"/>
          <w:szCs w:val="24"/>
        </w:rPr>
        <w:t>建立首席专家、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首席计量师、首席研究员等</w:t>
      </w:r>
      <w:r>
        <w:rPr>
          <w:rFonts w:hint="eastAsia" w:ascii="仿宋_GB2312" w:hAnsi="Times New Roman" w:eastAsia="仿宋_GB2312"/>
          <w:color w:val="000000"/>
          <w:sz w:val="32"/>
          <w:szCs w:val="24"/>
          <w:lang w:eastAsia="zh-CN"/>
        </w:rPr>
        <w:t>聘任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制度。进一</w:t>
      </w:r>
      <w:r>
        <w:rPr>
          <w:rFonts w:hint="eastAsia" w:ascii="仿宋_GB2312" w:hAnsi="Times New Roman" w:eastAsia="仿宋_GB2312"/>
          <w:sz w:val="32"/>
          <w:szCs w:val="24"/>
        </w:rPr>
        <w:t>步加强注册计量师队伍建设，规范注册计量师专业项目等考核工作。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自治区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人力资源社会保障厅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、科技厅、市场监管局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（四）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完善企业计量体系。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引导企业</w:t>
      </w:r>
      <w:r>
        <w:rPr>
          <w:rFonts w:hint="eastAsia" w:ascii="仿宋_GB2312" w:hAnsi="Times New Roman" w:eastAsia="仿宋_GB2312"/>
          <w:color w:val="000000"/>
          <w:spacing w:val="-6"/>
          <w:sz w:val="32"/>
          <w:szCs w:val="24"/>
          <w:highlight w:val="none"/>
        </w:rPr>
        <w:t>建立完善与</w:t>
      </w:r>
      <w:r>
        <w:rPr>
          <w:rFonts w:hint="eastAsia" w:ascii="仿宋_GB2312" w:hAnsi="Times New Roman" w:eastAsia="仿宋_GB2312"/>
          <w:color w:val="000000"/>
          <w:spacing w:val="-6"/>
          <w:sz w:val="32"/>
          <w:szCs w:val="24"/>
          <w:highlight w:val="none"/>
          <w:lang w:eastAsia="zh-CN"/>
        </w:rPr>
        <w:t>其</w:t>
      </w:r>
      <w:r>
        <w:rPr>
          <w:rFonts w:hint="eastAsia" w:ascii="仿宋_GB2312" w:hAnsi="Times New Roman" w:eastAsia="仿宋_GB2312"/>
          <w:color w:val="000000"/>
          <w:spacing w:val="-6"/>
          <w:sz w:val="32"/>
          <w:szCs w:val="24"/>
          <w:highlight w:val="none"/>
        </w:rPr>
        <w:t>科研、生产、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</w:rPr>
        <w:t>经营相适应的计量管理制度和保障机制，结合实际需要建立企业最高计量标准，对内部使用的计量器具开展检定。支持大中型企业通过测量管理体系认证，提升计量管理水</w:t>
      </w:r>
      <w:r>
        <w:rPr>
          <w:rFonts w:hint="eastAsia" w:ascii="仿宋_GB2312" w:hAnsi="Times New Roman" w:eastAsia="仿宋_GB2312"/>
          <w:color w:val="auto"/>
          <w:sz w:val="32"/>
          <w:szCs w:val="24"/>
          <w:highlight w:val="none"/>
        </w:rPr>
        <w:t>平。鼓励各方加大对企业计量工作的政策支持和资金投入</w:t>
      </w:r>
      <w:r>
        <w:rPr>
          <w:rFonts w:hint="eastAsia" w:ascii="仿宋_GB2312" w:hAnsi="Times New Roman" w:eastAsia="仿宋_GB2312"/>
          <w:color w:val="auto"/>
          <w:sz w:val="32"/>
          <w:szCs w:val="24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24"/>
          <w:highlight w:val="none"/>
        </w:rPr>
        <w:t>对企业新购置的计</w:t>
      </w:r>
      <w:r>
        <w:rPr>
          <w:rFonts w:hint="eastAsia" w:ascii="仿宋_GB2312" w:hAnsi="Times New Roman" w:eastAsia="仿宋_GB2312"/>
          <w:sz w:val="32"/>
          <w:szCs w:val="24"/>
        </w:rPr>
        <w:t>量器具，按规定进行税前扣除。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自治区市场监管局、财政厅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24"/>
        </w:rPr>
        <w:t>内蒙古税务局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（五）加强计量文化建设。</w:t>
      </w:r>
      <w:r>
        <w:rPr>
          <w:rFonts w:hint="eastAsia" w:ascii="仿宋_GB2312" w:hAnsi="Times New Roman" w:eastAsia="仿宋_GB2312"/>
          <w:sz w:val="32"/>
          <w:szCs w:val="24"/>
        </w:rPr>
        <w:t>加强计量相关学科专业建设，支持高校自主设立计量相关二级学科、交叉学科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及计量相关专业。</w:t>
      </w:r>
      <w:r>
        <w:rPr>
          <w:rFonts w:hint="eastAsia" w:ascii="仿宋_GB2312" w:hAnsi="Times New Roman" w:eastAsia="仿宋_GB2312"/>
          <w:sz w:val="32"/>
          <w:szCs w:val="24"/>
        </w:rPr>
        <w:t>严格落实国家义务教育课程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设置要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  <w:lang w:eastAsia="zh-CN"/>
        </w:rPr>
        <w:t>求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</w:rPr>
        <w:t>，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  <w:lang w:eastAsia="zh-CN"/>
        </w:rPr>
        <w:t>做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</w:rPr>
        <w:t>好计量基础知识内容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  <w:lang w:eastAsia="zh-CN"/>
        </w:rPr>
        <w:t>教学工作</w:t>
      </w:r>
      <w:r>
        <w:rPr>
          <w:rFonts w:hint="eastAsia" w:ascii="仿宋_GB2312" w:hAnsi="Times New Roman" w:eastAsia="仿宋_GB2312"/>
          <w:color w:val="000000"/>
          <w:sz w:val="32"/>
          <w:szCs w:val="24"/>
          <w:highlight w:val="none"/>
        </w:rPr>
        <w:t>。强化计量法律法</w:t>
      </w:r>
      <w:r>
        <w:rPr>
          <w:rFonts w:hint="eastAsia" w:ascii="仿宋_GB2312" w:hAnsi="Times New Roman" w:eastAsia="仿宋_GB2312"/>
          <w:strike w:val="0"/>
          <w:color w:val="000000"/>
          <w:sz w:val="32"/>
          <w:szCs w:val="24"/>
          <w:highlight w:val="none"/>
        </w:rPr>
        <w:t>规</w:t>
      </w:r>
      <w:r>
        <w:rPr>
          <w:rFonts w:hint="eastAsia" w:ascii="仿宋_GB2312" w:hAnsi="Times New Roman" w:eastAsia="仿宋_GB2312"/>
          <w:strike w:val="0"/>
          <w:color w:val="000000"/>
          <w:sz w:val="32"/>
          <w:szCs w:val="24"/>
          <w:highlight w:val="none"/>
          <w:lang w:eastAsia="zh-CN"/>
        </w:rPr>
        <w:t>和计量知</w:t>
      </w:r>
      <w:r>
        <w:rPr>
          <w:rFonts w:hint="eastAsia" w:ascii="仿宋_GB2312" w:hAnsi="Times New Roman" w:eastAsia="仿宋_GB2312"/>
          <w:strike w:val="0"/>
          <w:color w:val="000000"/>
          <w:sz w:val="32"/>
          <w:szCs w:val="24"/>
          <w:lang w:eastAsia="zh-CN"/>
        </w:rPr>
        <w:t>识的</w:t>
      </w:r>
      <w:r>
        <w:rPr>
          <w:rFonts w:hint="eastAsia" w:ascii="仿宋_GB2312" w:hAnsi="Times New Roman" w:eastAsia="仿宋_GB2312"/>
          <w:strike w:val="0"/>
          <w:color w:val="000000"/>
          <w:sz w:val="32"/>
          <w:szCs w:val="24"/>
        </w:rPr>
        <w:t>宣</w:t>
      </w:r>
      <w:r>
        <w:rPr>
          <w:rFonts w:hint="eastAsia" w:ascii="仿宋_GB2312" w:hAnsi="Times New Roman" w:eastAsia="仿宋_GB2312"/>
          <w:sz w:val="32"/>
          <w:szCs w:val="24"/>
        </w:rPr>
        <w:t>传工作，培育计量文化研究及科普基地，发展计量文化产业，开发计量科普资源，培养推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荐计量大使。积极培育和弘扬新时代计量精神，选树计量先进典型，增</w:t>
      </w:r>
      <w:r>
        <w:rPr>
          <w:rFonts w:hint="eastAsia" w:ascii="仿宋_GB2312" w:hAnsi="Times New Roman" w:eastAsia="仿宋_GB2312"/>
          <w:sz w:val="32"/>
          <w:szCs w:val="24"/>
        </w:rPr>
        <w:t>强新时代计量工作者的荣誉感和使命感。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自治区教育厅、文化和旅游厅、科技厅、市场监管局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（六）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加强计量交流合作。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加强与中国计量科学研究院及相关</w:t>
      </w:r>
      <w:r>
        <w:rPr>
          <w:rFonts w:hint="eastAsia" w:ascii="仿宋_GB2312" w:hAnsi="Times New Roman" w:eastAsia="仿宋_GB2312"/>
          <w:sz w:val="32"/>
          <w:szCs w:val="24"/>
        </w:rPr>
        <w:t>省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（区、</w:t>
      </w:r>
      <w:r>
        <w:rPr>
          <w:rFonts w:hint="eastAsia" w:ascii="仿宋_GB2312" w:hAnsi="Times New Roman" w:eastAsia="仿宋_GB2312"/>
          <w:sz w:val="32"/>
          <w:szCs w:val="24"/>
        </w:rPr>
        <w:t>市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24"/>
        </w:rPr>
        <w:t>计量技术机构的计量科技创新合作，选派计量骨干进修学习，参与计量课题研究。积极参与国家和华北大区组织开展的计量比对活动。与相关省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24"/>
        </w:rPr>
        <w:t>区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24"/>
        </w:rPr>
        <w:t>市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24"/>
        </w:rPr>
        <w:t>共同建立黄河流域生态保护和高质量发展计量服务协同平台，推动黄河流域计量协同发展。落实国家“一带一路”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倡议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24"/>
          <w:lang w:eastAsia="zh-CN"/>
        </w:rPr>
        <w:t>推动自治区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计量部门与蒙古国标准化与计量局之间</w:t>
      </w:r>
      <w:r>
        <w:rPr>
          <w:rFonts w:hint="eastAsia" w:ascii="仿宋_GB2312" w:hAnsi="Times New Roman" w:eastAsia="仿宋_GB2312"/>
          <w:color w:val="auto"/>
          <w:sz w:val="32"/>
          <w:szCs w:val="24"/>
          <w:lang w:eastAsia="zh-CN"/>
        </w:rPr>
        <w:t>的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合作</w:t>
      </w:r>
      <w:r>
        <w:rPr>
          <w:rFonts w:hint="eastAsia" w:ascii="仿宋_GB2312" w:hAnsi="Times New Roman" w:eastAsia="仿宋_GB2312"/>
          <w:color w:val="auto"/>
          <w:sz w:val="32"/>
          <w:szCs w:val="24"/>
          <w:lang w:eastAsia="zh-CN"/>
        </w:rPr>
        <w:t>交流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，加</w:t>
      </w:r>
      <w:r>
        <w:rPr>
          <w:rFonts w:hint="eastAsia" w:ascii="仿宋_GB2312" w:hAnsi="Times New Roman" w:eastAsia="仿宋_GB2312"/>
          <w:sz w:val="32"/>
          <w:szCs w:val="24"/>
        </w:rPr>
        <w:t>强技术设施、人才培养等方面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合作。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（自治区市场监管局、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人力资源社会保障厅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、商务厅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等部门单位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负</w:t>
      </w:r>
      <w:r>
        <w:rPr>
          <w:rFonts w:hint="eastAsia" w:ascii="楷体_GB2312" w:hAnsi="楷体_GB2312" w:eastAsia="楷体_GB2312" w:cs="楷体_GB2312"/>
          <w:sz w:val="32"/>
          <w:szCs w:val="24"/>
        </w:rPr>
        <w:t>责）</w:t>
      </w:r>
    </w:p>
    <w:p>
      <w:pPr>
        <w:pStyle w:val="2"/>
        <w:rPr>
          <w:rFonts w:hint="default" w:ascii="楷体_GB2312" w:hAnsi="楷体_GB2312" w:eastAsia="楷体_GB2312" w:cs="楷体_GB2312"/>
          <w:sz w:val="32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专栏3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计量能力建设工程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</w:tblPrEx>
        <w:trPr>
          <w:trHeight w:val="1321" w:hRule="atLeast"/>
          <w:jc w:val="center"/>
        </w:trPr>
        <w:tc>
          <w:tcPr>
            <w:tcW w:w="88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计量标准项目建设和标准物质研制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开展核酸检测标准物质研制2项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乳制品产业计量相关标准物质和质控样品研制29项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碳计量相关标准物质研制1项。加大对水、电、热、理化、交通等专业性较强行业的计量授权和建标力度，在供水、供热行业开展两个计量授权机构试点，开展本行业内量传工作。</w:t>
            </w:r>
            <w:bookmarkStart w:id="3" w:name="_GoBack"/>
            <w:bookmarkEnd w:id="3"/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加强计量技术机构建设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动计量技术机构转型发展，从检定、校准延伸到产品设计、研发、生产、使用和回收等全链条计量技术支撑。加快自治区计量测试研究院“智慧计量一体化平台”建设。加强碳排放关键计量测试技术基础研究和应用。开展健康产品的关键计量测试技术研究和应用。加强公共安全领域计量服务体系建设等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default" w:eastAsia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加强计量人才队伍建设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到2025年，引进博士2名，聘请院士、专家、教授不少于60名组成专家智库。培养计量科研人才不少于100名、计量技术人才不少于100名，培养学科带头人不少于30名，打造计量科技创新团队3个。建立计量法制和技术人才库，成立法制计量、碳计量、医学计量、流量计量、力学计量等5个自治区专业计量技术委员会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eastAsia="黑体"/>
          <w:color w:val="FF0000"/>
          <w:sz w:val="32"/>
          <w:szCs w:val="24"/>
        </w:rPr>
      </w:pPr>
      <w:r>
        <w:rPr>
          <w:rFonts w:hint="eastAsia" w:ascii="黑体" w:eastAsia="黑体"/>
          <w:sz w:val="32"/>
          <w:szCs w:val="24"/>
        </w:rPr>
        <w:t>五、加强计量监督管理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完善计量法规体系。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制定《内蒙古自治区地方计量技术</w:t>
      </w:r>
      <w:r>
        <w:rPr>
          <w:rFonts w:hint="eastAsia" w:ascii="仿宋_GB2312" w:hAnsi="Times New Roman" w:eastAsia="仿宋_GB2312"/>
          <w:sz w:val="32"/>
          <w:szCs w:val="24"/>
        </w:rPr>
        <w:t>规范管理办法》《内蒙古自治区计量专家库管理办法》等规范性文件。加强自治区地方计量检定规程、校准规范的研究制定，制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定</w:t>
      </w:r>
      <w:r>
        <w:rPr>
          <w:rFonts w:hint="eastAsia" w:ascii="仿宋_GB2312" w:hAnsi="Times New Roman" w:eastAsia="仿宋_GB2312"/>
          <w:sz w:val="32"/>
          <w:szCs w:val="24"/>
        </w:rPr>
        <w:t>修订地方计量技术</w:t>
      </w:r>
      <w:r>
        <w:rPr>
          <w:rFonts w:hint="eastAsia" w:ascii="Times New Roman" w:hAnsi="Times New Roman" w:eastAsia="仿宋_GB2312"/>
          <w:sz w:val="32"/>
          <w:szCs w:val="24"/>
        </w:rPr>
        <w:t>规范</w:t>
      </w:r>
      <w:r>
        <w:rPr>
          <w:rFonts w:hint="default" w:ascii="Times New Roman" w:hAnsi="Times New Roman" w:eastAsia="仿宋_GB2312"/>
          <w:sz w:val="32"/>
          <w:szCs w:val="24"/>
        </w:rPr>
        <w:t>40</w:t>
      </w:r>
      <w:r>
        <w:rPr>
          <w:rFonts w:hint="eastAsia" w:ascii="Times New Roman" w:hAnsi="Times New Roman" w:eastAsia="仿宋_GB2312"/>
          <w:sz w:val="32"/>
          <w:szCs w:val="24"/>
        </w:rPr>
        <w:t>项</w:t>
      </w:r>
      <w:r>
        <w:rPr>
          <w:rFonts w:hint="eastAsia" w:ascii="仿宋_GB2312" w:hAnsi="Times New Roman" w:eastAsia="仿宋_GB2312"/>
          <w:sz w:val="32"/>
          <w:szCs w:val="24"/>
        </w:rPr>
        <w:t>以上，为法制计量管理提供技术准则。</w:t>
      </w:r>
      <w:r>
        <w:rPr>
          <w:rFonts w:hint="eastAsia" w:ascii="楷体_GB2312" w:hAnsi="楷体_GB2312" w:eastAsia="楷体_GB2312" w:cs="楷体_GB2312"/>
          <w:sz w:val="32"/>
          <w:szCs w:val="24"/>
        </w:rPr>
        <w:t>（自治区市场监管局、司法厅负责）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（二）加强民生计量监管。</w:t>
      </w:r>
      <w:r>
        <w:rPr>
          <w:rFonts w:hint="eastAsia" w:ascii="仿宋_GB2312" w:eastAsia="仿宋_GB2312"/>
          <w:sz w:val="32"/>
          <w:szCs w:val="24"/>
        </w:rPr>
        <w:t>围绕人民群众关心关注的民生领域计量问题，加大对粮食购销、医疗卫生、</w:t>
      </w:r>
      <w:r>
        <w:rPr>
          <w:rFonts w:hint="eastAsia" w:ascii="仿宋_GB2312" w:eastAsia="仿宋_GB2312"/>
          <w:spacing w:val="11"/>
          <w:sz w:val="32"/>
          <w:szCs w:val="24"/>
        </w:rPr>
        <w:t>集贸市场、加油站、</w:t>
      </w:r>
      <w:r>
        <w:rPr>
          <w:rFonts w:hint="eastAsia" w:ascii="仿宋_GB2312" w:eastAsia="仿宋_GB2312"/>
          <w:sz w:val="32"/>
          <w:szCs w:val="24"/>
        </w:rPr>
        <w:t>餐饮业、商超、眼镜店、出租车和停车场等</w:t>
      </w:r>
      <w:r>
        <w:rPr>
          <w:rFonts w:hint="eastAsia" w:ascii="仿宋_GB2312" w:eastAsia="仿宋_GB2312"/>
          <w:sz w:val="32"/>
          <w:szCs w:val="24"/>
          <w:lang w:eastAsia="zh-CN"/>
        </w:rPr>
        <w:t>的</w:t>
      </w:r>
      <w:r>
        <w:rPr>
          <w:rFonts w:hint="eastAsia" w:ascii="仿宋_GB2312" w:eastAsia="仿宋_GB2312"/>
          <w:sz w:val="32"/>
          <w:szCs w:val="24"/>
        </w:rPr>
        <w:t>计量监督检查力度。加强定量包装商品等计量监管</w:t>
      </w:r>
      <w:r>
        <w:rPr>
          <w:rFonts w:hint="eastAsia" w:ascii="仿宋_GB2312" w:eastAsia="仿宋_GB2312"/>
          <w:color w:val="auto"/>
          <w:sz w:val="32"/>
          <w:szCs w:val="24"/>
        </w:rPr>
        <w:t>，</w:t>
      </w:r>
      <w:r>
        <w:rPr>
          <w:rFonts w:hint="eastAsia" w:ascii="仿宋_GB2312" w:eastAsia="仿宋_GB2312"/>
          <w:color w:val="auto"/>
          <w:sz w:val="32"/>
          <w:szCs w:val="24"/>
          <w:lang w:eastAsia="zh-CN"/>
        </w:rPr>
        <w:t>加强对过度包装行为的监督</w:t>
      </w:r>
      <w:r>
        <w:rPr>
          <w:rFonts w:hint="eastAsia" w:ascii="仿宋_GB2312" w:eastAsia="仿宋_GB2312"/>
          <w:color w:val="auto"/>
          <w:sz w:val="32"/>
          <w:szCs w:val="24"/>
        </w:rPr>
        <w:t>。严厉打击未经检定或使用不合格计量器具、缺斤短两、计量作弊等</w:t>
      </w:r>
      <w:r>
        <w:rPr>
          <w:rFonts w:hint="eastAsia" w:ascii="仿宋_GB2312" w:eastAsia="仿宋_GB2312"/>
          <w:sz w:val="32"/>
          <w:szCs w:val="24"/>
        </w:rPr>
        <w:t>违法行为，着力净化市场环境。加强对供水、供气、供电、防灾避险等相关计量基础设施监管。加大对涉农物资的计量监管</w:t>
      </w:r>
      <w:r>
        <w:rPr>
          <w:rFonts w:hint="eastAsia" w:ascii="仿宋_GB2312" w:eastAsia="仿宋_GB2312"/>
          <w:sz w:val="32"/>
          <w:szCs w:val="24"/>
          <w:lang w:eastAsia="zh-CN"/>
        </w:rPr>
        <w:t>力度</w:t>
      </w:r>
      <w:r>
        <w:rPr>
          <w:rFonts w:hint="eastAsia" w:ascii="仿宋_GB2312" w:eastAsia="仿宋_GB2312"/>
          <w:sz w:val="32"/>
          <w:szCs w:val="24"/>
        </w:rPr>
        <w:t>。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（自治区市场监管局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mn-Mong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（三）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创新智慧计量监管模式。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充分运用大数据、区块链、人</w:t>
      </w:r>
      <w:r>
        <w:rPr>
          <w:rFonts w:hint="eastAsia" w:ascii="仿宋_GB2312" w:hAnsi="Times New Roman" w:eastAsia="仿宋_GB2312"/>
          <w:sz w:val="32"/>
          <w:szCs w:val="24"/>
        </w:rPr>
        <w:t>工</w:t>
      </w:r>
      <w:r>
        <w:rPr>
          <w:rFonts w:hint="eastAsia" w:ascii="仿宋_GB2312" w:hAnsi="Times New Roman" w:eastAsia="仿宋_GB2312"/>
          <w:color w:val="000000"/>
          <w:sz w:val="32"/>
          <w:szCs w:val="24"/>
        </w:rPr>
        <w:t>智能</w:t>
      </w:r>
      <w:r>
        <w:rPr>
          <w:rFonts w:hint="eastAsia" w:ascii="仿宋_GB2312" w:hAnsi="Times New Roman" w:eastAsia="仿宋_GB2312"/>
          <w:sz w:val="32"/>
          <w:szCs w:val="24"/>
        </w:rPr>
        <w:t>等技术，探索推行远程监管、移动监管、预警防控等非现场监管，通过器具智能化、数据系统化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打造新型智慧计量监管体系。鼓励计量技术机构建立智能计量管理系统，推动设备的自动化、数字化改造，建设智慧计量实验室。支持产业计量云建设，鼓励企业开展计量检测设备智能化升级改造，提升质量控制与智慧管理水平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自治区市场监管局、科技厅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（四）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推进诚信计量分类监管。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加强市场诚信计量监管，强化</w:t>
      </w:r>
      <w:r>
        <w:rPr>
          <w:rFonts w:hint="eastAsia" w:ascii="仿宋_GB2312" w:hAnsi="Times New Roman" w:eastAsia="仿宋_GB2312"/>
          <w:sz w:val="32"/>
          <w:szCs w:val="24"/>
        </w:rPr>
        <w:t>计量惠民服务，落实企业主体责任，持续推进“计量惠民生、诚信促和谐”专项行动，组织开展商业、服务业等领域诚信计量示范活动，在集贸市场、商超、加油站、</w:t>
      </w:r>
      <w:r>
        <w:rPr>
          <w:rFonts w:hint="eastAsia" w:ascii="Times New Roman" w:hAnsi="Times New Roman" w:eastAsia="仿宋_GB2312"/>
          <w:sz w:val="32"/>
          <w:szCs w:val="24"/>
        </w:rPr>
        <w:t>餐饮行业、眼镜店、医疗机构等重点行业领域和场所推选诚信计量示范商户</w:t>
      </w:r>
      <w:r>
        <w:rPr>
          <w:rFonts w:hint="default" w:ascii="Times New Roman" w:hAnsi="Times New Roman" w:eastAsia="仿宋_GB2312"/>
          <w:sz w:val="32"/>
          <w:szCs w:val="24"/>
        </w:rPr>
        <w:t>1000</w:t>
      </w:r>
      <w:r>
        <w:rPr>
          <w:rFonts w:hint="eastAsia" w:ascii="Times New Roman" w:hAnsi="Times New Roman" w:eastAsia="仿宋_GB2312"/>
          <w:sz w:val="32"/>
          <w:szCs w:val="24"/>
        </w:rPr>
        <w:t>家以</w:t>
      </w:r>
      <w:r>
        <w:rPr>
          <w:rFonts w:hint="eastAsia" w:ascii="仿宋_GB2312" w:hAnsi="Times New Roman" w:eastAsia="仿宋_GB2312"/>
          <w:sz w:val="32"/>
          <w:szCs w:val="24"/>
        </w:rPr>
        <w:t>上。建立市场主体计量信用记录档案，推进计量信用分级分类监管。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spacing w:val="0"/>
          <w:sz w:val="32"/>
          <w:szCs w:val="24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24"/>
        </w:rPr>
        <w:t>（五）</w:t>
      </w:r>
      <w:r>
        <w:rPr>
          <w:rFonts w:hint="eastAsia" w:ascii="楷体_GB2312" w:hAnsi="楷体_GB2312" w:eastAsia="楷体_GB2312" w:cs="楷体_GB2312"/>
          <w:spacing w:val="-11"/>
          <w:sz w:val="32"/>
          <w:szCs w:val="24"/>
        </w:rPr>
        <w:t>加强计量执法体系建设。</w:t>
      </w:r>
      <w:r>
        <w:rPr>
          <w:rFonts w:hint="eastAsia" w:ascii="仿宋_GB2312" w:hAnsi="Times New Roman" w:eastAsia="仿宋_GB2312"/>
          <w:spacing w:val="-11"/>
          <w:sz w:val="32"/>
          <w:szCs w:val="24"/>
        </w:rPr>
        <w:t>加强计量执法协作，建立健全</w:t>
      </w:r>
      <w:r>
        <w:rPr>
          <w:rFonts w:hint="eastAsia" w:ascii="仿宋_GB2312" w:hAnsi="Times New Roman" w:eastAsia="仿宋_GB2312"/>
          <w:spacing w:val="0"/>
          <w:sz w:val="32"/>
          <w:szCs w:val="24"/>
        </w:rPr>
        <w:t>查处重大计量违法案件快速反应机制和执法联动机制。加强计量作弊防控技术和查处技术研究，严厉打击制售和使用带有作弊功能的计量器具。加强计量监管与综合执法衔接，实现信息共享，提升执法效率。加强计量执法队伍建设，提升计量执法装备水平。</w:t>
      </w:r>
      <w:r>
        <w:rPr>
          <w:rFonts w:hint="eastAsia" w:ascii="仿宋_GB2312" w:hAnsi="Times New Roman" w:eastAsia="仿宋_GB2312"/>
          <w:spacing w:val="0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24"/>
        </w:rPr>
        <w:t>自治区市场监管局、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公安厅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24"/>
        </w:rPr>
        <w:t>负责</w:t>
      </w:r>
      <w:r>
        <w:rPr>
          <w:rFonts w:hint="eastAsia" w:ascii="仿宋_GB2312" w:hAnsi="Times New Roman" w:eastAsia="仿宋_GB2312"/>
          <w:spacing w:val="0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default" w:ascii="楷体_GB2312" w:hAnsi="楷体_GB2312" w:eastAsia="楷体_GB2312" w:cs="楷体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（六）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推动计量服务市场健康发展。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充分利用社会资源和力量，</w:t>
      </w:r>
      <w:r>
        <w:rPr>
          <w:rFonts w:hint="eastAsia" w:ascii="仿宋_GB2312" w:hAnsi="Times New Roman" w:eastAsia="仿宋_GB2312"/>
          <w:sz w:val="32"/>
          <w:szCs w:val="24"/>
        </w:rPr>
        <w:t>吸纳各类组织参与法制计量工作，构建多元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24"/>
        </w:rPr>
        <w:t>开放的法制计量新格局。大力发展计量校准、计量测试、产业计量等技术服务新业态，培育和壮大专业化计量技术服务市场，不断满足市场多样化、个性化需求。强化对高等院校、科研院所及第三方检测机构在用仪器设备的计量溯源，保障科研成果的有效性和测试结果的可信度。规范计量校准市场和校准机构建设，提升计量技术机构服务市场的能力和水平。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</w:rPr>
        <w:t>自治区市场监管局、科技厅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  <w:lang w:eastAsia="zh-CN"/>
        </w:rPr>
        <w:t>，各盟行政公署、市人民政府</w:t>
      </w:r>
      <w:r>
        <w:rPr>
          <w:rFonts w:hint="eastAsia" w:ascii="楷体_GB2312" w:hAnsi="楷体_GB2312" w:eastAsia="楷体_GB2312" w:cs="楷体_GB2312"/>
          <w:color w:val="000000"/>
          <w:sz w:val="32"/>
          <w:szCs w:val="24"/>
        </w:rPr>
        <w:t>负责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eastAsia"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六、保障措施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01"/>
        <w:jc w:val="both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（一）</w:t>
      </w:r>
      <w:r>
        <w:rPr>
          <w:rFonts w:hint="eastAsia" w:ascii="楷体_GB2312" w:hAnsi="楷体_GB2312" w:eastAsia="楷体_GB2312" w:cs="楷体_GB2312"/>
          <w:spacing w:val="-6"/>
          <w:sz w:val="32"/>
          <w:szCs w:val="24"/>
        </w:rPr>
        <w:t>加强组织领导。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各</w:t>
      </w:r>
      <w:r>
        <w:rPr>
          <w:rFonts w:hint="eastAsia" w:ascii="仿宋_GB2312" w:hAnsi="Times New Roman" w:eastAsia="仿宋_GB2312"/>
          <w:spacing w:val="-6"/>
          <w:sz w:val="32"/>
          <w:szCs w:val="24"/>
          <w:lang w:eastAsia="zh-CN"/>
        </w:rPr>
        <w:t>地区</w:t>
      </w:r>
      <w:r>
        <w:rPr>
          <w:rFonts w:hint="eastAsia" w:ascii="仿宋_GB2312" w:hAnsi="Times New Roman" w:eastAsia="仿宋_GB2312"/>
          <w:spacing w:val="-6"/>
          <w:sz w:val="32"/>
          <w:szCs w:val="24"/>
        </w:rPr>
        <w:t>各部门要高度重视计量工作，把</w:t>
      </w:r>
      <w:r>
        <w:rPr>
          <w:rFonts w:hint="eastAsia" w:ascii="仿宋_GB2312" w:hAnsi="Times New Roman" w:eastAsia="仿宋_GB2312"/>
          <w:sz w:val="32"/>
          <w:szCs w:val="24"/>
        </w:rPr>
        <w:t>计量事业发展与国民经济和社会发展规划实施有效衔接，加强组织领导，完善工作机制，分解细化目标任务，确保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各项工作</w:t>
      </w:r>
      <w:r>
        <w:rPr>
          <w:rFonts w:hint="eastAsia" w:ascii="仿宋_GB2312" w:hAnsi="Times New Roman" w:eastAsia="仿宋_GB2312"/>
          <w:sz w:val="32"/>
          <w:szCs w:val="24"/>
        </w:rPr>
        <w:t>落到实处。充分发挥自治区计量工作厅际联席会议制度作用，建立健全跨行业、跨部门合作会商机制。加强上下联动和横向协调，推进军地协同，构建统一协调、运行高效、资源共享、多元共治的大计量工作格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（二）加强支持保障。</w:t>
      </w:r>
      <w:r>
        <w:rPr>
          <w:rFonts w:hint="eastAsia" w:ascii="仿宋_GB2312" w:hAnsi="Times New Roman" w:eastAsia="仿宋_GB2312"/>
          <w:sz w:val="32"/>
          <w:szCs w:val="24"/>
        </w:rPr>
        <w:t>加强计量基础设施和能力建设，保障法制计量和量传溯源体系有效运行。公益性计量工作所需经费按规定纳入同级财政预算。发展改革、财政、科技、人力资源社会保障等部门要会同市场监管部门制定相应的投资、科技和人才保障支持政策。加强对计量重大科研项目和计量科技创新支撑平台的支持，促进计量科技研发，产业计量、碳计量、能源计量等重点项目落实和科研成果的转化应用。鼓励采用</w:t>
      </w:r>
      <w:r>
        <w:rPr>
          <w:rFonts w:hint="eastAsia" w:ascii="仿宋_GB2312" w:hAnsi="Times New Roman" w:eastAsia="仿宋_GB2312"/>
          <w:spacing w:val="11"/>
          <w:sz w:val="32"/>
          <w:szCs w:val="24"/>
        </w:rPr>
        <w:t>多元化融资方式，</w:t>
      </w:r>
      <w:r>
        <w:rPr>
          <w:rFonts w:hint="eastAsia" w:ascii="仿宋_GB2312" w:hAnsi="Times New Roman" w:eastAsia="仿宋_GB2312"/>
          <w:sz w:val="32"/>
          <w:szCs w:val="24"/>
        </w:rPr>
        <w:t>拓宽融资渠道，积极引导社会资金参与计量技术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24"/>
        </w:rPr>
        <w:t>装置研发和应用服务。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24"/>
        </w:rPr>
        <w:t>（三）加强指导落实。</w:t>
      </w:r>
      <w:r>
        <w:rPr>
          <w:rFonts w:hint="eastAsia" w:ascii="仿宋_GB2312" w:hAnsi="Times New Roman" w:eastAsia="仿宋_GB2312"/>
          <w:sz w:val="32"/>
          <w:szCs w:val="24"/>
        </w:rPr>
        <w:t>各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地区</w:t>
      </w:r>
      <w:r>
        <w:rPr>
          <w:rFonts w:hint="eastAsia" w:ascii="仿宋_GB2312" w:hAnsi="Times New Roman" w:eastAsia="仿宋_GB2312"/>
          <w:sz w:val="32"/>
          <w:szCs w:val="24"/>
        </w:rPr>
        <w:t>、各有关</w:t>
      </w:r>
      <w:r>
        <w:rPr>
          <w:rFonts w:hint="eastAsia" w:ascii="仿宋_GB2312" w:hAnsi="Times New Roman" w:eastAsia="仿宋_GB2312" w:cs="Mongolian Baiti"/>
          <w:sz w:val="32"/>
          <w:szCs w:val="24"/>
        </w:rPr>
        <w:t>部门、行业、企业要建立完善贯彻落实工作机制，细化责任分工，抓好任务</w:t>
      </w:r>
      <w:r>
        <w:rPr>
          <w:rFonts w:hint="eastAsia" w:ascii="仿宋_GB2312" w:hAnsi="Times New Roman" w:eastAsia="仿宋_GB2312"/>
          <w:sz w:val="32"/>
          <w:szCs w:val="24"/>
        </w:rPr>
        <w:t>落实。自治区市场监管局会同有关部门加强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跟踪指导、</w:t>
      </w:r>
      <w:r>
        <w:rPr>
          <w:rFonts w:hint="eastAsia" w:ascii="仿宋_GB2312" w:hAnsi="Times New Roman" w:eastAsia="仿宋_GB2312"/>
          <w:sz w:val="32"/>
          <w:szCs w:val="24"/>
        </w:rPr>
        <w:t>监测、评估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总结推广典型经验做法，研究解决实施中存在的问题，重要情况及时报告自治区人民政府。</w:t>
      </w:r>
    </w:p>
    <w:p>
      <w:pPr>
        <w:ind w:firstLine="600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自治区监委，自治区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内蒙古自治区人民政府办公厅文电处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</w:pPr>
    </w:p>
    <w:p>
      <w:pPr>
        <w:spacing w:line="20" w:lineRule="exact"/>
        <w:rPr>
          <w:rFonts w:hint="eastAsia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75pt;margin-top:647.8pt;height:70.2pt;width:153pt;mso-position-horizontal-relative:margin;mso-position-vertical-relative:margin;mso-wrap-style:none;z-index:251659264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qbwF2wAAAA0BAAAPAAAA&#10;AAAAAAEAIAAAACIAAABkcnMvZG93bnJldi54bWxQSwECFAAUAAAACACHTuJA/hJbTtkBAADBAwAA&#10;DgAAAAAAAAABACAAAAAqAQAAZHJzL2Uyb0RvYy54bWxQSwUGAAAAAAYABgBZAQAAd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172A2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39A6"/>
    <w:rsid w:val="000B483E"/>
    <w:rsid w:val="000B76CD"/>
    <w:rsid w:val="000C5FD0"/>
    <w:rsid w:val="000D1918"/>
    <w:rsid w:val="000D2276"/>
    <w:rsid w:val="000D46E6"/>
    <w:rsid w:val="000D4B7C"/>
    <w:rsid w:val="000D5DB8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1081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1A0B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A6C8F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13AB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38FF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03F8"/>
    <w:rsid w:val="004A1014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E5A0E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1F1"/>
    <w:rsid w:val="0050055F"/>
    <w:rsid w:val="00501A8E"/>
    <w:rsid w:val="00502983"/>
    <w:rsid w:val="005045F2"/>
    <w:rsid w:val="00506D05"/>
    <w:rsid w:val="0051102B"/>
    <w:rsid w:val="0051110B"/>
    <w:rsid w:val="00513E02"/>
    <w:rsid w:val="005141F0"/>
    <w:rsid w:val="00514727"/>
    <w:rsid w:val="0051691A"/>
    <w:rsid w:val="00516968"/>
    <w:rsid w:val="00521666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3920"/>
    <w:rsid w:val="00573DFF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2FCE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3CA6"/>
    <w:rsid w:val="00616699"/>
    <w:rsid w:val="006217C9"/>
    <w:rsid w:val="006217CD"/>
    <w:rsid w:val="00622118"/>
    <w:rsid w:val="00622A7A"/>
    <w:rsid w:val="00623F3E"/>
    <w:rsid w:val="00626C25"/>
    <w:rsid w:val="00627CC6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B6D26"/>
    <w:rsid w:val="006C31CA"/>
    <w:rsid w:val="006C492D"/>
    <w:rsid w:val="006C6369"/>
    <w:rsid w:val="006D2826"/>
    <w:rsid w:val="006D44DF"/>
    <w:rsid w:val="006D582C"/>
    <w:rsid w:val="006D5DA7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121E9"/>
    <w:rsid w:val="007227D3"/>
    <w:rsid w:val="00730BED"/>
    <w:rsid w:val="007327B6"/>
    <w:rsid w:val="00733A2F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28C"/>
    <w:rsid w:val="00774B22"/>
    <w:rsid w:val="00777A09"/>
    <w:rsid w:val="007837F3"/>
    <w:rsid w:val="007904A7"/>
    <w:rsid w:val="00794C4E"/>
    <w:rsid w:val="007963A2"/>
    <w:rsid w:val="00797B8D"/>
    <w:rsid w:val="007A56B3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6AA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647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39C1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06B57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2E0E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59B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171B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12B5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1D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3394"/>
    <w:rsid w:val="00BE5150"/>
    <w:rsid w:val="00BE5638"/>
    <w:rsid w:val="00BF04ED"/>
    <w:rsid w:val="00BF37DC"/>
    <w:rsid w:val="00BF60EE"/>
    <w:rsid w:val="00BF7550"/>
    <w:rsid w:val="00BF7D76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0618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D7D62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25E8E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57A52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07F9"/>
    <w:rsid w:val="00DA1925"/>
    <w:rsid w:val="00DA35CA"/>
    <w:rsid w:val="00DA70FF"/>
    <w:rsid w:val="00DA7F91"/>
    <w:rsid w:val="00DB0CCF"/>
    <w:rsid w:val="00DB4518"/>
    <w:rsid w:val="00DB6B93"/>
    <w:rsid w:val="00DB6C2C"/>
    <w:rsid w:val="00DC0A4B"/>
    <w:rsid w:val="00DC0E9B"/>
    <w:rsid w:val="00DC1C27"/>
    <w:rsid w:val="00DC21CC"/>
    <w:rsid w:val="00DC6D4E"/>
    <w:rsid w:val="00DC73F9"/>
    <w:rsid w:val="00DC7CCD"/>
    <w:rsid w:val="00DD19B7"/>
    <w:rsid w:val="00DD22BC"/>
    <w:rsid w:val="00DE279C"/>
    <w:rsid w:val="00DE3931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4216"/>
    <w:rsid w:val="00E36741"/>
    <w:rsid w:val="00E373AE"/>
    <w:rsid w:val="00E41597"/>
    <w:rsid w:val="00E4172D"/>
    <w:rsid w:val="00E4182E"/>
    <w:rsid w:val="00E50413"/>
    <w:rsid w:val="00E5208E"/>
    <w:rsid w:val="00E538F1"/>
    <w:rsid w:val="00E55935"/>
    <w:rsid w:val="00E57237"/>
    <w:rsid w:val="00E63F89"/>
    <w:rsid w:val="00E64BFD"/>
    <w:rsid w:val="00E64C4D"/>
    <w:rsid w:val="00E64EBF"/>
    <w:rsid w:val="00E653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5FF"/>
    <w:rsid w:val="00E966C3"/>
    <w:rsid w:val="00E97D6F"/>
    <w:rsid w:val="00E97EB0"/>
    <w:rsid w:val="00EA2BF9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10E2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77F0A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56D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10303EC"/>
    <w:rsid w:val="0126611F"/>
    <w:rsid w:val="014A4599"/>
    <w:rsid w:val="01B044B1"/>
    <w:rsid w:val="01DD137F"/>
    <w:rsid w:val="02F8730E"/>
    <w:rsid w:val="031F111B"/>
    <w:rsid w:val="0352C54D"/>
    <w:rsid w:val="03805EB5"/>
    <w:rsid w:val="03DE49BB"/>
    <w:rsid w:val="03EF71F0"/>
    <w:rsid w:val="040528C9"/>
    <w:rsid w:val="045278D0"/>
    <w:rsid w:val="046E2D9A"/>
    <w:rsid w:val="04C56BC9"/>
    <w:rsid w:val="05227C5E"/>
    <w:rsid w:val="05251B08"/>
    <w:rsid w:val="053B6951"/>
    <w:rsid w:val="05EB2C7E"/>
    <w:rsid w:val="05F9388E"/>
    <w:rsid w:val="06A850F2"/>
    <w:rsid w:val="0716B486"/>
    <w:rsid w:val="07C252DC"/>
    <w:rsid w:val="07E2769E"/>
    <w:rsid w:val="084FCA6B"/>
    <w:rsid w:val="087828CF"/>
    <w:rsid w:val="08FA4D2C"/>
    <w:rsid w:val="09343ED2"/>
    <w:rsid w:val="09861077"/>
    <w:rsid w:val="09E0216A"/>
    <w:rsid w:val="09F1107D"/>
    <w:rsid w:val="0A094924"/>
    <w:rsid w:val="0B5C4BE2"/>
    <w:rsid w:val="0C7CC4DB"/>
    <w:rsid w:val="0C831D18"/>
    <w:rsid w:val="0D153A3C"/>
    <w:rsid w:val="0D233E20"/>
    <w:rsid w:val="0D5154F3"/>
    <w:rsid w:val="0DBC179E"/>
    <w:rsid w:val="0E864426"/>
    <w:rsid w:val="0EBBD4CC"/>
    <w:rsid w:val="0ECE2C9C"/>
    <w:rsid w:val="0EEE0AE2"/>
    <w:rsid w:val="0F110DA1"/>
    <w:rsid w:val="0F3F2F50"/>
    <w:rsid w:val="0F6E701B"/>
    <w:rsid w:val="10716E79"/>
    <w:rsid w:val="10906BAF"/>
    <w:rsid w:val="10C801D1"/>
    <w:rsid w:val="113B1F49"/>
    <w:rsid w:val="11EE1C89"/>
    <w:rsid w:val="12F34B43"/>
    <w:rsid w:val="13913499"/>
    <w:rsid w:val="146F2D20"/>
    <w:rsid w:val="14C247E7"/>
    <w:rsid w:val="14E431DA"/>
    <w:rsid w:val="14E55B4C"/>
    <w:rsid w:val="14F939C7"/>
    <w:rsid w:val="15E440F6"/>
    <w:rsid w:val="164D25CB"/>
    <w:rsid w:val="16864176"/>
    <w:rsid w:val="16AF20AB"/>
    <w:rsid w:val="16EA648F"/>
    <w:rsid w:val="174D520D"/>
    <w:rsid w:val="177813AE"/>
    <w:rsid w:val="17E666CD"/>
    <w:rsid w:val="17EA9485"/>
    <w:rsid w:val="17ED387C"/>
    <w:rsid w:val="180EA614"/>
    <w:rsid w:val="18343D86"/>
    <w:rsid w:val="1852669D"/>
    <w:rsid w:val="18AD3023"/>
    <w:rsid w:val="1922FFFB"/>
    <w:rsid w:val="194557CF"/>
    <w:rsid w:val="19793975"/>
    <w:rsid w:val="19E92D1E"/>
    <w:rsid w:val="19FAFA17"/>
    <w:rsid w:val="1A07B750"/>
    <w:rsid w:val="1A0DFB18"/>
    <w:rsid w:val="1AB1DF05"/>
    <w:rsid w:val="1AB36E1E"/>
    <w:rsid w:val="1AE72EE8"/>
    <w:rsid w:val="1B0F6A19"/>
    <w:rsid w:val="1BE30EBD"/>
    <w:rsid w:val="1BF9128E"/>
    <w:rsid w:val="1C385056"/>
    <w:rsid w:val="1CAA3098"/>
    <w:rsid w:val="1CDB3A8E"/>
    <w:rsid w:val="1D2C02E6"/>
    <w:rsid w:val="1D325FF5"/>
    <w:rsid w:val="1D552E21"/>
    <w:rsid w:val="1DD11934"/>
    <w:rsid w:val="1E0B719A"/>
    <w:rsid w:val="1ED24BFE"/>
    <w:rsid w:val="1EE50F85"/>
    <w:rsid w:val="1EF667B5"/>
    <w:rsid w:val="1F48029C"/>
    <w:rsid w:val="1FCC7DA4"/>
    <w:rsid w:val="1FF700BA"/>
    <w:rsid w:val="20051469"/>
    <w:rsid w:val="205B33EB"/>
    <w:rsid w:val="2190D9A5"/>
    <w:rsid w:val="21C244AB"/>
    <w:rsid w:val="21C93067"/>
    <w:rsid w:val="21CE2E32"/>
    <w:rsid w:val="21D43F83"/>
    <w:rsid w:val="21D655C9"/>
    <w:rsid w:val="22174111"/>
    <w:rsid w:val="22BB5329"/>
    <w:rsid w:val="22C010BB"/>
    <w:rsid w:val="22CB362A"/>
    <w:rsid w:val="23166F1C"/>
    <w:rsid w:val="233AFCF7"/>
    <w:rsid w:val="24066D94"/>
    <w:rsid w:val="249A5217"/>
    <w:rsid w:val="24AA1C73"/>
    <w:rsid w:val="24D63322"/>
    <w:rsid w:val="24D70E84"/>
    <w:rsid w:val="25A948A4"/>
    <w:rsid w:val="25AC6665"/>
    <w:rsid w:val="265F546B"/>
    <w:rsid w:val="276C069C"/>
    <w:rsid w:val="27B412E3"/>
    <w:rsid w:val="27C31C2D"/>
    <w:rsid w:val="28B0208E"/>
    <w:rsid w:val="28B640A0"/>
    <w:rsid w:val="29360C46"/>
    <w:rsid w:val="29520E12"/>
    <w:rsid w:val="29B79A1B"/>
    <w:rsid w:val="29BF57E4"/>
    <w:rsid w:val="29C77F48"/>
    <w:rsid w:val="29F13D61"/>
    <w:rsid w:val="2A5C4C8C"/>
    <w:rsid w:val="2A804F42"/>
    <w:rsid w:val="2A8F7C66"/>
    <w:rsid w:val="2ABD2F17"/>
    <w:rsid w:val="2B577D1D"/>
    <w:rsid w:val="2B7C1461"/>
    <w:rsid w:val="2BEF7127"/>
    <w:rsid w:val="2C856C58"/>
    <w:rsid w:val="2CC47FB9"/>
    <w:rsid w:val="2DAB1E47"/>
    <w:rsid w:val="2E29286D"/>
    <w:rsid w:val="2E6D27C3"/>
    <w:rsid w:val="2E84799A"/>
    <w:rsid w:val="2EB05E06"/>
    <w:rsid w:val="2EF44025"/>
    <w:rsid w:val="2EFC963F"/>
    <w:rsid w:val="2F4127FE"/>
    <w:rsid w:val="2F49BB56"/>
    <w:rsid w:val="2F726886"/>
    <w:rsid w:val="2F9B307D"/>
    <w:rsid w:val="301E1D7C"/>
    <w:rsid w:val="303A1029"/>
    <w:rsid w:val="305B3E8A"/>
    <w:rsid w:val="306B81BC"/>
    <w:rsid w:val="3097657B"/>
    <w:rsid w:val="313D3A78"/>
    <w:rsid w:val="315D2D8F"/>
    <w:rsid w:val="317B1D21"/>
    <w:rsid w:val="31AF6179"/>
    <w:rsid w:val="31FE676E"/>
    <w:rsid w:val="324AF6B4"/>
    <w:rsid w:val="32AA3294"/>
    <w:rsid w:val="32BB1514"/>
    <w:rsid w:val="3331526F"/>
    <w:rsid w:val="33354265"/>
    <w:rsid w:val="335E1199"/>
    <w:rsid w:val="337155D6"/>
    <w:rsid w:val="338AD2D5"/>
    <w:rsid w:val="33AFBBAF"/>
    <w:rsid w:val="33E24B3F"/>
    <w:rsid w:val="33FD2556"/>
    <w:rsid w:val="3413BA76"/>
    <w:rsid w:val="341F5E1C"/>
    <w:rsid w:val="343267C1"/>
    <w:rsid w:val="347761FD"/>
    <w:rsid w:val="3548796C"/>
    <w:rsid w:val="36020ED9"/>
    <w:rsid w:val="36B3777B"/>
    <w:rsid w:val="36C46BAE"/>
    <w:rsid w:val="36CF0E34"/>
    <w:rsid w:val="36F57693"/>
    <w:rsid w:val="37040306"/>
    <w:rsid w:val="370A6D13"/>
    <w:rsid w:val="37E50966"/>
    <w:rsid w:val="3809031D"/>
    <w:rsid w:val="38444E16"/>
    <w:rsid w:val="385A2FCB"/>
    <w:rsid w:val="385C2D15"/>
    <w:rsid w:val="387C4B87"/>
    <w:rsid w:val="38BD77AD"/>
    <w:rsid w:val="3A7B8637"/>
    <w:rsid w:val="3AD14768"/>
    <w:rsid w:val="3AE33870"/>
    <w:rsid w:val="3AF54E77"/>
    <w:rsid w:val="3B403C28"/>
    <w:rsid w:val="3B7345F0"/>
    <w:rsid w:val="3BAF316F"/>
    <w:rsid w:val="3BCC75A6"/>
    <w:rsid w:val="3BF9D853"/>
    <w:rsid w:val="3BFE5B80"/>
    <w:rsid w:val="3BFF2718"/>
    <w:rsid w:val="3C5D229D"/>
    <w:rsid w:val="3C5E070D"/>
    <w:rsid w:val="3CEF192D"/>
    <w:rsid w:val="3DFD8251"/>
    <w:rsid w:val="3E5B2529"/>
    <w:rsid w:val="3E720EC7"/>
    <w:rsid w:val="3E7A2F97"/>
    <w:rsid w:val="3EA11BB5"/>
    <w:rsid w:val="3EBC7044"/>
    <w:rsid w:val="3F2803D6"/>
    <w:rsid w:val="3F552411"/>
    <w:rsid w:val="3F9E4032"/>
    <w:rsid w:val="3FAA6D7E"/>
    <w:rsid w:val="3FCC631A"/>
    <w:rsid w:val="4052409B"/>
    <w:rsid w:val="408E049A"/>
    <w:rsid w:val="40EDE90F"/>
    <w:rsid w:val="41374886"/>
    <w:rsid w:val="415D38B1"/>
    <w:rsid w:val="41B31FED"/>
    <w:rsid w:val="42496E15"/>
    <w:rsid w:val="42D18BC5"/>
    <w:rsid w:val="44821E29"/>
    <w:rsid w:val="45241E6B"/>
    <w:rsid w:val="45373BB8"/>
    <w:rsid w:val="45AB3BB9"/>
    <w:rsid w:val="45C058A7"/>
    <w:rsid w:val="46C77A46"/>
    <w:rsid w:val="46F313C5"/>
    <w:rsid w:val="475519A7"/>
    <w:rsid w:val="476B3465"/>
    <w:rsid w:val="478421CA"/>
    <w:rsid w:val="47BF7EE0"/>
    <w:rsid w:val="47E04BD0"/>
    <w:rsid w:val="481C5D82"/>
    <w:rsid w:val="484C386F"/>
    <w:rsid w:val="4864D77F"/>
    <w:rsid w:val="48E0685E"/>
    <w:rsid w:val="495B39C3"/>
    <w:rsid w:val="49AF6B1C"/>
    <w:rsid w:val="4A166658"/>
    <w:rsid w:val="4A1A5503"/>
    <w:rsid w:val="4A3A2BEE"/>
    <w:rsid w:val="4A7D13B9"/>
    <w:rsid w:val="4A8F371C"/>
    <w:rsid w:val="4A9553E3"/>
    <w:rsid w:val="4B481C2E"/>
    <w:rsid w:val="4B7E18BE"/>
    <w:rsid w:val="4BA62737"/>
    <w:rsid w:val="4BAA0E67"/>
    <w:rsid w:val="4C5D54C4"/>
    <w:rsid w:val="4C79D878"/>
    <w:rsid w:val="4C8204C7"/>
    <w:rsid w:val="4DB6BD3F"/>
    <w:rsid w:val="4E551AB7"/>
    <w:rsid w:val="4EAE2D46"/>
    <w:rsid w:val="4EC92256"/>
    <w:rsid w:val="4EDA6412"/>
    <w:rsid w:val="4EE43656"/>
    <w:rsid w:val="4EEB4587"/>
    <w:rsid w:val="4F0963B9"/>
    <w:rsid w:val="4F380437"/>
    <w:rsid w:val="4F5869B8"/>
    <w:rsid w:val="4F75748E"/>
    <w:rsid w:val="4FB6FB60"/>
    <w:rsid w:val="4FF76F24"/>
    <w:rsid w:val="4FFF25F0"/>
    <w:rsid w:val="4FFF5259"/>
    <w:rsid w:val="503B0B59"/>
    <w:rsid w:val="514C5D3A"/>
    <w:rsid w:val="514E26CA"/>
    <w:rsid w:val="519A6D80"/>
    <w:rsid w:val="51B17ED3"/>
    <w:rsid w:val="51CC0C9C"/>
    <w:rsid w:val="51F1C152"/>
    <w:rsid w:val="51F532EC"/>
    <w:rsid w:val="521E0F58"/>
    <w:rsid w:val="527032EE"/>
    <w:rsid w:val="52FD0DA0"/>
    <w:rsid w:val="531A3EEC"/>
    <w:rsid w:val="536D0CB8"/>
    <w:rsid w:val="53D9EB36"/>
    <w:rsid w:val="53DF13B2"/>
    <w:rsid w:val="53FA5DAF"/>
    <w:rsid w:val="5407785C"/>
    <w:rsid w:val="540E69AC"/>
    <w:rsid w:val="540F725B"/>
    <w:rsid w:val="54ABE281"/>
    <w:rsid w:val="54DA34FA"/>
    <w:rsid w:val="54E008D8"/>
    <w:rsid w:val="54F4443F"/>
    <w:rsid w:val="555F5D6D"/>
    <w:rsid w:val="55CE607B"/>
    <w:rsid w:val="563259BB"/>
    <w:rsid w:val="56674E8C"/>
    <w:rsid w:val="56AD50B0"/>
    <w:rsid w:val="56D7078D"/>
    <w:rsid w:val="57263744"/>
    <w:rsid w:val="57875F9D"/>
    <w:rsid w:val="58F72EA6"/>
    <w:rsid w:val="597F611B"/>
    <w:rsid w:val="5985298B"/>
    <w:rsid w:val="598B42E6"/>
    <w:rsid w:val="59915A61"/>
    <w:rsid w:val="59986D2B"/>
    <w:rsid w:val="59B952B2"/>
    <w:rsid w:val="5A66C6F2"/>
    <w:rsid w:val="5B8405D3"/>
    <w:rsid w:val="5BD7E6E3"/>
    <w:rsid w:val="5C352BF6"/>
    <w:rsid w:val="5C3D475F"/>
    <w:rsid w:val="5C4105AB"/>
    <w:rsid w:val="5CC3704B"/>
    <w:rsid w:val="5D57BD13"/>
    <w:rsid w:val="5D9173A0"/>
    <w:rsid w:val="5DD2674C"/>
    <w:rsid w:val="5E10264B"/>
    <w:rsid w:val="5E65275D"/>
    <w:rsid w:val="5E872402"/>
    <w:rsid w:val="5EB014BD"/>
    <w:rsid w:val="5EEECB5C"/>
    <w:rsid w:val="5F1C4055"/>
    <w:rsid w:val="5F967DA2"/>
    <w:rsid w:val="5FB61F05"/>
    <w:rsid w:val="5FB648BA"/>
    <w:rsid w:val="5FFFDFA0"/>
    <w:rsid w:val="60743D44"/>
    <w:rsid w:val="60824014"/>
    <w:rsid w:val="61345A20"/>
    <w:rsid w:val="61462629"/>
    <w:rsid w:val="614A598F"/>
    <w:rsid w:val="6181118A"/>
    <w:rsid w:val="62014DDE"/>
    <w:rsid w:val="622F19B2"/>
    <w:rsid w:val="62E72BF9"/>
    <w:rsid w:val="634F0094"/>
    <w:rsid w:val="63842710"/>
    <w:rsid w:val="63BF38C5"/>
    <w:rsid w:val="63E1180B"/>
    <w:rsid w:val="63ECB150"/>
    <w:rsid w:val="64DD2FBF"/>
    <w:rsid w:val="64E61D79"/>
    <w:rsid w:val="658548AA"/>
    <w:rsid w:val="6661FED3"/>
    <w:rsid w:val="66B51942"/>
    <w:rsid w:val="66C4FD2A"/>
    <w:rsid w:val="66E03456"/>
    <w:rsid w:val="670A0F95"/>
    <w:rsid w:val="677806B2"/>
    <w:rsid w:val="6797FA9C"/>
    <w:rsid w:val="67FB3E54"/>
    <w:rsid w:val="68084A6A"/>
    <w:rsid w:val="685204E7"/>
    <w:rsid w:val="68920BFA"/>
    <w:rsid w:val="68CE07C3"/>
    <w:rsid w:val="68CE0D3E"/>
    <w:rsid w:val="68DA1A41"/>
    <w:rsid w:val="691C6E35"/>
    <w:rsid w:val="696E830D"/>
    <w:rsid w:val="69B8633B"/>
    <w:rsid w:val="6A1C2667"/>
    <w:rsid w:val="6A6F2D91"/>
    <w:rsid w:val="6A7A11BA"/>
    <w:rsid w:val="6A851DB1"/>
    <w:rsid w:val="6AA828F9"/>
    <w:rsid w:val="6AB6F675"/>
    <w:rsid w:val="6ACA2179"/>
    <w:rsid w:val="6BD52284"/>
    <w:rsid w:val="6BDD4C06"/>
    <w:rsid w:val="6CEDEB37"/>
    <w:rsid w:val="6CFF6472"/>
    <w:rsid w:val="6D820E29"/>
    <w:rsid w:val="6DE463A4"/>
    <w:rsid w:val="6DFA1037"/>
    <w:rsid w:val="6E592528"/>
    <w:rsid w:val="6EB33016"/>
    <w:rsid w:val="6EB7623A"/>
    <w:rsid w:val="6ECF23D3"/>
    <w:rsid w:val="6EF7177C"/>
    <w:rsid w:val="6F6D2900"/>
    <w:rsid w:val="6F8D0A64"/>
    <w:rsid w:val="7050542C"/>
    <w:rsid w:val="706CA7AB"/>
    <w:rsid w:val="710D7F90"/>
    <w:rsid w:val="71F3716B"/>
    <w:rsid w:val="721F2441"/>
    <w:rsid w:val="726C7CDA"/>
    <w:rsid w:val="72C019BF"/>
    <w:rsid w:val="72D63D91"/>
    <w:rsid w:val="7328155E"/>
    <w:rsid w:val="738D50CC"/>
    <w:rsid w:val="73ED57AE"/>
    <w:rsid w:val="74E87444"/>
    <w:rsid w:val="75295685"/>
    <w:rsid w:val="7652245B"/>
    <w:rsid w:val="76A4A216"/>
    <w:rsid w:val="77C61B89"/>
    <w:rsid w:val="77F13CF1"/>
    <w:rsid w:val="77F544C1"/>
    <w:rsid w:val="77FE7300"/>
    <w:rsid w:val="7815DB3A"/>
    <w:rsid w:val="787A7741"/>
    <w:rsid w:val="79192F1A"/>
    <w:rsid w:val="798C0D2B"/>
    <w:rsid w:val="79AC058A"/>
    <w:rsid w:val="79FECB1A"/>
    <w:rsid w:val="7A252BB7"/>
    <w:rsid w:val="7A39A9C8"/>
    <w:rsid w:val="7A432F13"/>
    <w:rsid w:val="7A9A50FF"/>
    <w:rsid w:val="7B7DEAA8"/>
    <w:rsid w:val="7BEBA04B"/>
    <w:rsid w:val="7BF9B0AC"/>
    <w:rsid w:val="7C4823C0"/>
    <w:rsid w:val="7C6BADB8"/>
    <w:rsid w:val="7D152793"/>
    <w:rsid w:val="7D7FEE95"/>
    <w:rsid w:val="7DEB2841"/>
    <w:rsid w:val="7DF7489A"/>
    <w:rsid w:val="7E19E38C"/>
    <w:rsid w:val="7E23051E"/>
    <w:rsid w:val="7E76DEC4"/>
    <w:rsid w:val="7E7C68A8"/>
    <w:rsid w:val="7F04522B"/>
    <w:rsid w:val="7F160D6E"/>
    <w:rsid w:val="7F1C498F"/>
    <w:rsid w:val="7FBC40AD"/>
    <w:rsid w:val="7FCC33BB"/>
    <w:rsid w:val="7FE29512"/>
    <w:rsid w:val="7FE77821"/>
    <w:rsid w:val="7FF30582"/>
    <w:rsid w:val="7FF590F0"/>
    <w:rsid w:val="7FFF4E0C"/>
    <w:rsid w:val="80324224"/>
    <w:rsid w:val="80608403"/>
    <w:rsid w:val="80CF2601"/>
    <w:rsid w:val="827BA6B0"/>
    <w:rsid w:val="845C5728"/>
    <w:rsid w:val="84697AE5"/>
    <w:rsid w:val="86E4F33A"/>
    <w:rsid w:val="87FBC978"/>
    <w:rsid w:val="8808F83A"/>
    <w:rsid w:val="89746AAC"/>
    <w:rsid w:val="8E8AB3FA"/>
    <w:rsid w:val="8ECFDE29"/>
    <w:rsid w:val="8F17B81C"/>
    <w:rsid w:val="8F6F1FE5"/>
    <w:rsid w:val="9027D4E5"/>
    <w:rsid w:val="9091FFA6"/>
    <w:rsid w:val="92C29B59"/>
    <w:rsid w:val="969EE6B8"/>
    <w:rsid w:val="96A24587"/>
    <w:rsid w:val="9759EA4A"/>
    <w:rsid w:val="9992BCC8"/>
    <w:rsid w:val="9A55DD86"/>
    <w:rsid w:val="9AE4FC62"/>
    <w:rsid w:val="9CF4A691"/>
    <w:rsid w:val="9DDE915D"/>
    <w:rsid w:val="9E5F0E39"/>
    <w:rsid w:val="9EFF2AF7"/>
    <w:rsid w:val="9F7D524D"/>
    <w:rsid w:val="9FA355A3"/>
    <w:rsid w:val="A2459513"/>
    <w:rsid w:val="A2AF5461"/>
    <w:rsid w:val="A2B93396"/>
    <w:rsid w:val="A3D96BD2"/>
    <w:rsid w:val="A5F93D01"/>
    <w:rsid w:val="A7FF85CE"/>
    <w:rsid w:val="AA906BD0"/>
    <w:rsid w:val="AD7679D2"/>
    <w:rsid w:val="ADEDB07F"/>
    <w:rsid w:val="AF69252B"/>
    <w:rsid w:val="B006BF01"/>
    <w:rsid w:val="B04B2E0B"/>
    <w:rsid w:val="B0BE3ABB"/>
    <w:rsid w:val="B17712EA"/>
    <w:rsid w:val="B17B47DC"/>
    <w:rsid w:val="B3CD15CD"/>
    <w:rsid w:val="B40B6CBE"/>
    <w:rsid w:val="B5A9C1B3"/>
    <w:rsid w:val="B733982B"/>
    <w:rsid w:val="B7DD0D21"/>
    <w:rsid w:val="B7E724A0"/>
    <w:rsid w:val="B7F45902"/>
    <w:rsid w:val="B7FB2D78"/>
    <w:rsid w:val="B7FF2758"/>
    <w:rsid w:val="B93F483B"/>
    <w:rsid w:val="B978AEB0"/>
    <w:rsid w:val="BA757B18"/>
    <w:rsid w:val="BB8F6B92"/>
    <w:rsid w:val="BC194F87"/>
    <w:rsid w:val="BE630CD3"/>
    <w:rsid w:val="BE8EDE47"/>
    <w:rsid w:val="BFB65797"/>
    <w:rsid w:val="BFC0B455"/>
    <w:rsid w:val="BFDDDA6E"/>
    <w:rsid w:val="BFEBDC8E"/>
    <w:rsid w:val="C19D4F24"/>
    <w:rsid w:val="C1DB0F9F"/>
    <w:rsid w:val="C29CD020"/>
    <w:rsid w:val="C4E397DF"/>
    <w:rsid w:val="C5AEB7A8"/>
    <w:rsid w:val="C5D2E9C0"/>
    <w:rsid w:val="C9722B2F"/>
    <w:rsid w:val="C9DBA099"/>
    <w:rsid w:val="CA8A1309"/>
    <w:rsid w:val="CBC3B523"/>
    <w:rsid w:val="CC6E8485"/>
    <w:rsid w:val="CD7A2462"/>
    <w:rsid w:val="D184293E"/>
    <w:rsid w:val="D26BA569"/>
    <w:rsid w:val="D29C0FF9"/>
    <w:rsid w:val="D2FA580A"/>
    <w:rsid w:val="D3E6A998"/>
    <w:rsid w:val="D79B1FC7"/>
    <w:rsid w:val="D809104D"/>
    <w:rsid w:val="DA438E14"/>
    <w:rsid w:val="DA9DB8FA"/>
    <w:rsid w:val="DAAABEC4"/>
    <w:rsid w:val="DB578A2D"/>
    <w:rsid w:val="DB7D9179"/>
    <w:rsid w:val="DC2AAE4E"/>
    <w:rsid w:val="DCD88AB6"/>
    <w:rsid w:val="DD5EE6DF"/>
    <w:rsid w:val="DF82868D"/>
    <w:rsid w:val="DF9E4E52"/>
    <w:rsid w:val="DFB7AC7C"/>
    <w:rsid w:val="E0105071"/>
    <w:rsid w:val="E02A37FC"/>
    <w:rsid w:val="E3114C65"/>
    <w:rsid w:val="E42BB9A5"/>
    <w:rsid w:val="E52E20BB"/>
    <w:rsid w:val="E5D75067"/>
    <w:rsid w:val="E724C383"/>
    <w:rsid w:val="E7FBA776"/>
    <w:rsid w:val="E8907481"/>
    <w:rsid w:val="E8A98EC3"/>
    <w:rsid w:val="E9C851C4"/>
    <w:rsid w:val="EA3D027D"/>
    <w:rsid w:val="EA90B0F9"/>
    <w:rsid w:val="EBFCD27D"/>
    <w:rsid w:val="ED6FA8C4"/>
    <w:rsid w:val="ED93B697"/>
    <w:rsid w:val="EEFE60FA"/>
    <w:rsid w:val="F0E83D3F"/>
    <w:rsid w:val="F23D866C"/>
    <w:rsid w:val="F2BF2D17"/>
    <w:rsid w:val="F3585F9A"/>
    <w:rsid w:val="F3A392D0"/>
    <w:rsid w:val="F3C46AEA"/>
    <w:rsid w:val="F4C7CFB6"/>
    <w:rsid w:val="F57CD73B"/>
    <w:rsid w:val="F57E555B"/>
    <w:rsid w:val="F6CC42A1"/>
    <w:rsid w:val="F71FD4C5"/>
    <w:rsid w:val="F77B60CA"/>
    <w:rsid w:val="F7FEA307"/>
    <w:rsid w:val="FAFFFB18"/>
    <w:rsid w:val="FBF8BDBF"/>
    <w:rsid w:val="FBFD5D17"/>
    <w:rsid w:val="FD7F961E"/>
    <w:rsid w:val="FDBA6A7F"/>
    <w:rsid w:val="FDFF9B1A"/>
    <w:rsid w:val="FEE5BF96"/>
    <w:rsid w:val="FEE98AAC"/>
    <w:rsid w:val="FEF590FC"/>
    <w:rsid w:val="FF56572A"/>
    <w:rsid w:val="FFCA0952"/>
    <w:rsid w:val="FFD74898"/>
    <w:rsid w:val="FFFE2B2B"/>
    <w:rsid w:val="FFFEE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before="100" w:beforeAutospacing="1" w:line="480" w:lineRule="auto"/>
      <w:ind w:left="420" w:leftChars="200"/>
    </w:pPr>
    <w:rPr>
      <w:rFonts w:ascii="Calibri" w:hAnsi="Calibri" w:eastAsia="宋体" w:cs="Times New Roman"/>
      <w:sz w:val="21"/>
      <w:szCs w:val="24"/>
      <w:lang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  <w:rPr>
      <w:rFonts w:hint="eastAsia" w:ascii="Times New Roman" w:hAnsi="Times New Roman" w:eastAsia="宋体" w:cs="Times New Roman"/>
      <w:sz w:val="24"/>
      <w:szCs w:val="24"/>
      <w:lang w:bidi="ar-SA"/>
    </w:rPr>
  </w:style>
  <w:style w:type="paragraph" w:styleId="5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link w:val="15"/>
    <w:semiHidden/>
    <w:uiPriority w:val="0"/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2"/>
      <w:lang w:bidi="ar-SA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 Char Char1"/>
    <w:basedOn w:val="12"/>
    <w:link w:val="5"/>
    <w:qFormat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批注框文本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 Char Char2"/>
    <w:basedOn w:val="12"/>
    <w:link w:val="7"/>
    <w:semiHidden/>
    <w:qFormat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"/>
    <w:basedOn w:val="12"/>
    <w:link w:val="8"/>
    <w:semiHidden/>
    <w:qFormat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15</Pages>
  <Words>7645</Words>
  <Characters>7793</Characters>
  <Lines>1</Lines>
  <Paragraphs>1</Paragraphs>
  <TotalTime>8</TotalTime>
  <ScaleCrop>false</ScaleCrop>
  <LinksUpToDate>false</LinksUpToDate>
  <CharactersWithSpaces>7837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Dissappear。</cp:lastModifiedBy>
  <cp:lastPrinted>2022-11-11T20:19:00Z</cp:lastPrinted>
  <dcterms:modified xsi:type="dcterms:W3CDTF">2022-11-23T01:20:22Z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48680E79C5884E9D8F6CFB522CBD0810</vt:lpwstr>
  </property>
</Properties>
</file>