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内蒙古自治区人民政府关于《满洲里市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国土空间总体规划（2021—2035年）》的批复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61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bookmarkStart w:id="0" w:name="_GoBack"/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满洲里市人民政府：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你市《关于批准实施〈满洲里市国土空间总体规划（2021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—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2035年）〉的请示》（满政发〔2023〕18号）收悉。现批复如下：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一、原则同意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自治区有关部门联合审查通过的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《满洲里市国土空间总体规划（2021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—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2035年）》（以下简称《规划》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。《规划》是满洲里市空间发展的指南、可持续发展的空间蓝图，是各类开发保护建设活动的基本依据，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要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认真组织实施。</w:t>
      </w:r>
      <w:r>
        <w:rPr>
          <w:rFonts w:ascii="Times New Roman" w:hAnsi="Times New Roman" w:eastAsia="仿宋_GB2312" w:cs="Times New Roman"/>
          <w:sz w:val="32"/>
          <w:szCs w:val="32"/>
        </w:rPr>
        <w:t>《规划》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实施要坚持以习近平新时代中国特色社会主义思</w:t>
      </w:r>
      <w:r>
        <w:rPr>
          <w:rFonts w:ascii="Times New Roman" w:hAnsi="Times New Roman" w:eastAsia="仿宋_GB2312" w:cs="Times New Roman"/>
          <w:sz w:val="32"/>
          <w:szCs w:val="32"/>
        </w:rPr>
        <w:t>想为指导，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全面贯彻落实党的二十大精神，深入贯彻习近平总书记对内蒙古的重要指示精神，认真落实自治区党委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政府各项决策部署，完整、准确、全面贯彻新发展理念，坚持以人民为中心，统筹发展和安全，</w:t>
      </w:r>
      <w:r>
        <w:rPr>
          <w:rFonts w:ascii="Times New Roman" w:hAnsi="Times New Roman" w:eastAsia="仿宋_GB2312" w:cs="Times New Roman"/>
          <w:sz w:val="32"/>
          <w:szCs w:val="32"/>
        </w:rPr>
        <w:t>促进人与自然和谐共生，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牢牢把握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铸牢中华民族共同体意识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工作主线</w:t>
      </w:r>
      <w:r>
        <w:rPr>
          <w:rFonts w:ascii="Times New Roman" w:hAnsi="Times New Roman" w:eastAsia="仿宋_GB2312" w:cs="Times New Roman"/>
          <w:sz w:val="32"/>
          <w:szCs w:val="32"/>
        </w:rPr>
        <w:t>，将满洲里市建设成为集国际贸易、国际物流、跨境旅游、进出口加工制造、能源开发转化为一体的现代化边境城市。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sz w:val="32"/>
          <w:szCs w:val="32"/>
          <w:shd w:val="clear" w:color="auto" w:fill="FFFFFF"/>
        </w:rPr>
        <w:t>二、筑牢安全发展的空间基础。到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2035年，满洲里市耕地保有量不低于4.63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01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万亩，其中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永久基本农田保护面积不低于0.33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27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万亩；生态保护红线面积不低于0.0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098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万平方千米；城镇开发边界扩展倍数控制在基于2020年城镇建设用地规模的1.2900倍以内；用水总量不超过呼伦贝尔市下达指标；基本草原面积不低于6.00万亩。明确自然灾害风险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重点防控区域，划定洪涝等风险控制线，落实战略性矿产资源、历史文化保护等安全保障空间，全面锚固高质量发展的空间底线。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三、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构建支撑新发展格局的国土空间体系。深入实施区域协调发展战略、区域重大战略、主体功能区战略、新型城镇化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战略，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促进形成主体功能明显、优势互补、高质量发展的国土空间开发保护新格局。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推动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东北全面振兴，加快建设以满洲里口岸为节点，内连大连港、秦皇岛港和东北地区，外接俄蒙至欧洲的我国向北开放东通道，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加强与俄罗斯和蒙古国毗邻地区经济合作，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坚持以生态优先、绿色发展为导向，服务构建新发展格局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。锚定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闯新路、进中游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目标，对照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七个作模范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要求，为完成好习近平总书记交给内蒙古的五大任务和全方位建设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模范自治区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两件大事做出满洲里贡献。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四、</w:t>
      </w:r>
      <w:r>
        <w:rPr>
          <w:rFonts w:ascii="Times New Roman" w:hAnsi="Times New Roman" w:eastAsia="仿宋_GB2312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系统优化国土空间开发保护格局。发挥区域比较优势，落</w:t>
      </w:r>
      <w:r>
        <w:rPr>
          <w:rFonts w:ascii="Times New Roman" w:hAnsi="Times New Roman" w:eastAsia="仿宋_GB2312" w:cs="Times New Roman"/>
          <w:color w:val="000000"/>
          <w:spacing w:val="6"/>
          <w:kern w:val="0"/>
          <w:sz w:val="32"/>
          <w:szCs w:val="32"/>
          <w:shd w:val="clear" w:color="auto" w:fill="FFFFFF"/>
        </w:rPr>
        <w:t>实主体功能定位。优化农牧业空间布局，</w:t>
      </w:r>
      <w:r>
        <w:rPr>
          <w:rFonts w:hint="eastAsia" w:ascii="Times New Roman" w:hAnsi="Times New Roman" w:eastAsia="仿宋_GB2312" w:cs="Times New Roman"/>
          <w:color w:val="000000"/>
          <w:spacing w:val="6"/>
          <w:kern w:val="0"/>
          <w:sz w:val="32"/>
          <w:szCs w:val="32"/>
          <w:shd w:val="clear" w:color="auto" w:fill="FFFFFF"/>
        </w:rPr>
        <w:t>推进</w:t>
      </w:r>
      <w:r>
        <w:rPr>
          <w:rFonts w:ascii="Times New Roman" w:hAnsi="Times New Roman" w:eastAsia="仿宋_GB2312" w:cs="Times New Roman"/>
          <w:color w:val="000000"/>
          <w:spacing w:val="6"/>
          <w:kern w:val="0"/>
          <w:sz w:val="32"/>
          <w:szCs w:val="32"/>
          <w:shd w:val="clear" w:color="auto" w:fill="FFFFFF"/>
        </w:rPr>
        <w:t>农畜产品精深加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工，拓展农牧业产业链、价值链，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建设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区域绿色农畜产品生产加工基地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严格保护耕地和永久基本农田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保障粮食和重要农畜产品安全供给。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加强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呼伦湖国家级自然保护区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以及重要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湿地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生态涵养带等生态保护修复，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eastAsia="zh-CN"/>
        </w:rPr>
        <w:t>全面提升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生态环境稳定性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eastAsia="zh-CN"/>
        </w:rPr>
        <w:t>，增强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生态系统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服务功能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。优化产业空间布局，引导开发区功能复合和节约集约用地，聚焦食品加工、木材加工、新型化工、机械制造等领域，为发展先进制造业提供空间保障。完善公共服务设施体系，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加快满洲里口岸及城镇建设，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促进城镇空间高质量发展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，提升边境地区经济社会发展水平和守边固边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能力。强化文化遗产与自然遗产整体保护和系统活化利用，健全文化遗产与自然遗产空间保护机制，构建文化资源、自然资源、景观资源整体保护的空间体系，把生态效益更好转化为社会效益、经济效益，建设独具特色的边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旅游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名城。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五、维护规划严肃性权威性。《规划》是对满洲里市国土空间作出的全局安排，是市域国土空间保护、开发、利用、修复的政策和总纲，必须严格执行，任何部门和个人不得随意修改、违规变更。按照定期体检和五年一评估的要求，健全各类国土空间规划实施监测评估预警机制，将规划评估结果作为规划实施监督考核的重要依据。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在符合“三区三线”管控要求的前提下，严格管理《规划》重点项目。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建立健全规划监督、执法、问责联动机制，实施规划全生命周期管理。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六、做好规划实施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保障。满洲里市人民政府要加强组织领导，明确责任分工，健全工作机制，完善配套政策措施。做好《规划》印发和公开，强化社会监督。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shd w:val="clear" w:color="auto" w:fill="FFFFFF"/>
        </w:rPr>
        <w:t>组织完成详细规划、相关专项规划编制工作，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加快形成统一的国土空间规划体系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。强化对水利、交通、能源、农业、信息、市政等基础设施以及公共服务设施、军事设施、生态环境保护、文物保护、林业草原等专项规划的指导约束，在国土空间规划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一张图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上协调解决矛盾问题，合理优化空间布局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。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shd w:val="clear" w:color="auto" w:fill="FFFFFF"/>
        </w:rPr>
        <w:t>建立健全市国土空间规划委员会制度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发挥对国土空间规划编制实施管理的统筹协调作用。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按照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统一底图、统一标准、统一规划、统一平台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的要求，完善国土空间规划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一张图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系统和国土空间基础信息平台，建设国土空间规划实施监测网络，提高空间治理数字化水平。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自治区有关部门要根据职责分工，密切协调配合，共同做好指导、监督和评估工作，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坚决贯彻党中央、国务院关于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多规合一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改革的决策部署，不在国土空间规划体系之外另设其他空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间规划。《规划》实施中的重大事项要及时请示报告。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 xml:space="preserve">                           2024年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日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（此件公开发布）</w:t>
      </w:r>
    </w:p>
    <w:bookmarkEnd w:id="0"/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eastAsia="仿宋_GB231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210" w:rightChars="100"/>
        <w:jc w:val="lef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19" w:leftChars="133" w:right="210" w:rightChars="100" w:hanging="840" w:hangingChars="300"/>
        <w:jc w:val="left"/>
        <w:textAlignment w:val="auto"/>
        <w:rPr>
          <w:rFonts w:hint="eastAsia" w:ascii="仿宋_GB2312" w:hAnsi="宋体" w:eastAsia="仿宋_GB2312" w:cs="Arial"/>
          <w:kern w:val="0"/>
          <w:sz w:val="28"/>
        </w:rPr>
      </w:pPr>
      <w:r>
        <w:rPr>
          <w:rFonts w:hint="eastAsia" w:ascii="仿宋_GB2312" w:eastAsia="仿宋_GB2312"/>
          <w:sz w:val="28"/>
          <w:szCs w:val="28"/>
        </w:rPr>
        <w:t>抄送：</w:t>
      </w:r>
      <w:r>
        <w:rPr>
          <w:rFonts w:hint="eastAsia" w:ascii="仿宋_GB2312" w:hAnsi="宋体" w:eastAsia="仿宋_GB2312" w:cs="Arial"/>
          <w:spacing w:val="-6"/>
          <w:kern w:val="0"/>
          <w:sz w:val="28"/>
        </w:rPr>
        <w:t>各盟行政公署、市人民政府，自治区各委、办、</w:t>
      </w:r>
      <w:r>
        <w:rPr>
          <w:rFonts w:hint="eastAsia" w:ascii="仿宋_GB2312" w:hAnsi="宋体" w:eastAsia="仿宋_GB2312" w:cs="Arial"/>
          <w:kern w:val="0"/>
          <w:sz w:val="28"/>
        </w:rPr>
        <w:t>厅、局，各大企业、事业单位。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210" w:rightChars="100" w:firstLine="1120" w:firstLineChars="400"/>
        <w:jc w:val="left"/>
        <w:textAlignment w:val="auto"/>
        <w:rPr>
          <w:rFonts w:hint="eastAsia" w:ascii="仿宋_GB2312" w:hAnsi="宋体" w:eastAsia="仿宋_GB2312" w:cs="Arial"/>
          <w:kern w:val="0"/>
          <w:sz w:val="28"/>
        </w:rPr>
      </w:pPr>
      <w:r>
        <w:rPr>
          <w:rFonts w:hint="eastAsia" w:ascii="仿宋_GB2312" w:hAnsi="宋体" w:eastAsia="仿宋_GB2312" w:cs="Arial"/>
          <w:kern w:val="0"/>
          <w:sz w:val="28"/>
        </w:rPr>
        <w:t>自治区党委各部门，内蒙古军区，武警内蒙古总队。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17" w:leftChars="532" w:right="210" w:rightChars="100" w:firstLine="0" w:firstLineChars="0"/>
        <w:jc w:val="left"/>
        <w:textAlignment w:val="auto"/>
        <w:rPr>
          <w:rFonts w:hint="eastAsia"/>
        </w:rPr>
      </w:pPr>
      <w:r>
        <w:rPr>
          <w:rFonts w:hint="eastAsia" w:ascii="仿宋_GB2312" w:hAnsi="宋体" w:eastAsia="仿宋_GB2312" w:cs="Arial"/>
          <w:spacing w:val="6"/>
          <w:kern w:val="0"/>
          <w:sz w:val="28"/>
        </w:rPr>
        <w:t>自治区人大常委会办公厅、政协办公厅，自治区监委，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自治区高级人民法院，检察院。</w:t>
      </w: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dit="trackedChanges"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CD"/>
    <w:rsid w:val="00057363"/>
    <w:rsid w:val="001B7709"/>
    <w:rsid w:val="00302982"/>
    <w:rsid w:val="00323128"/>
    <w:rsid w:val="00337358"/>
    <w:rsid w:val="00351DB4"/>
    <w:rsid w:val="00444154"/>
    <w:rsid w:val="00483E09"/>
    <w:rsid w:val="004B2561"/>
    <w:rsid w:val="006048D6"/>
    <w:rsid w:val="006114C2"/>
    <w:rsid w:val="00755D27"/>
    <w:rsid w:val="00825CE1"/>
    <w:rsid w:val="008408A0"/>
    <w:rsid w:val="00861E84"/>
    <w:rsid w:val="008E482C"/>
    <w:rsid w:val="00AC3BB4"/>
    <w:rsid w:val="00B32830"/>
    <w:rsid w:val="00B33ED2"/>
    <w:rsid w:val="00B52F22"/>
    <w:rsid w:val="00B558E6"/>
    <w:rsid w:val="00B8542C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04AC1F12"/>
    <w:rsid w:val="18065BBC"/>
    <w:rsid w:val="1BF4474B"/>
    <w:rsid w:val="217D23BA"/>
    <w:rsid w:val="27355263"/>
    <w:rsid w:val="27E04077"/>
    <w:rsid w:val="29255FCE"/>
    <w:rsid w:val="2D6C5832"/>
    <w:rsid w:val="36193767"/>
    <w:rsid w:val="3E8003A9"/>
    <w:rsid w:val="43CE25A7"/>
    <w:rsid w:val="4F8FA2D4"/>
    <w:rsid w:val="4FD33F1F"/>
    <w:rsid w:val="594A5CE9"/>
    <w:rsid w:val="5FC47C57"/>
    <w:rsid w:val="604307FB"/>
    <w:rsid w:val="612A5090"/>
    <w:rsid w:val="67C742AE"/>
    <w:rsid w:val="68C13D1E"/>
    <w:rsid w:val="6988358C"/>
    <w:rsid w:val="69AA7AA3"/>
    <w:rsid w:val="6ADE316A"/>
    <w:rsid w:val="76167F2F"/>
    <w:rsid w:val="76240541"/>
    <w:rsid w:val="7BBF9B4E"/>
    <w:rsid w:val="7C7734A3"/>
    <w:rsid w:val="7D1850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uppressAutoHyphens/>
      <w:bidi w:val="0"/>
    </w:pPr>
    <w:rPr>
      <w:rFonts w:ascii="Calibri" w:hAnsi="Calibri" w:eastAsia="宋体" w:cs="Times New Roman"/>
      <w:color w:val="auto"/>
      <w:sz w:val="24"/>
      <w:szCs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basedOn w:val="7"/>
    <w:uiPriority w:val="0"/>
  </w:style>
  <w:style w:type="character" w:customStyle="1" w:styleId="9">
    <w:name w:val="页脚 Char"/>
    <w:link w:val="2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眉 Char"/>
    <w:link w:val="3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5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哈斯高娃:返回拟稿人</cp:lastModifiedBy>
  <dcterms:modified xsi:type="dcterms:W3CDTF">2024-04-03T06:55:10Z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